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Efficacy</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China</w:t>
      </w:r>
      <w:r>
        <w:t xml:space="preserve"> </w:t>
      </w:r>
      <w:r>
        <w:t xml:space="preserve">Shanghai</w:t>
      </w:r>
    </w:p>
    <w:bookmarkStart w:id="20" w:name="X7fbc62d7c0fd4f1d9c69dc897f1821af7d4ee8f"/>
    <w:p>
      <w:pPr>
        <w:pStyle w:val="Heading1"/>
      </w:pPr>
      <w:r>
        <w:t xml:space="preserve">Laboratory Report on Academic Pedagogy and Cross-Cultural Integration</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Ministry of Education Review Board, International Faculty Recruitment Committee</w:t>
      </w:r>
      <w:r>
        <w:br/>
      </w:r>
      <w:r>
        <w:rPr>
          <w:bCs/>
          <w:b/>
        </w:rPr>
        <w:t xml:space="preserve">Subject:</w:t>
      </w:r>
    </w:p>
    <w:bookmarkEnd w:id="20"/>
    <w:bookmarkStart w:id="21" w:name="abstract"/>
    <w:p>
      <w:pPr>
        <w:pStyle w:val="Heading2"/>
      </w:pPr>
      <w:r>
        <w:t xml:space="preserve">Abstract</w:t>
      </w:r>
    </w:p>
    <w:p>
      <w:pPr>
        <w:pStyle w:val="FirstParagraph"/>
      </w:pPr>
      <w:r>
        <w:t xml:space="preserve">This document serves as a comprehensive laboratory report detailing the operational framework, pedagogical methodologies, and cultural integration strategies required for a University Lecturer operating within the unique academic ecosystem of China Shanghai. The primary objective of this study is to delineate the specific competencies necessary for Western-trained educators to effectively navigate the higher education landscape in one of Asia's most dynamic economic hubs. By treating the classroom as a controlled laboratory environment, we analyze how traditional lecture methods must be adapted to align with local educational philosophies, regulatory requirements, and student expectations. This report emphasizes that success is not merely measured by content delivery but by the lecturer’s ability to bridge cultural divides while maintaining rigorous academic standards.</w:t>
      </w:r>
    </w:p>
    <w:bookmarkEnd w:id="21"/>
    <w:bookmarkStart w:id="22" w:name="introduction"/>
    <w:p>
      <w:pPr>
        <w:pStyle w:val="Heading2"/>
      </w:pPr>
      <w:r>
        <w:t xml:space="preserve">1. Introduction</w:t>
      </w:r>
    </w:p>
    <w:p>
      <w:pPr>
        <w:pStyle w:val="FirstParagraph"/>
      </w:pPr>
      <w:r>
        <w:t xml:space="preserve">The role of a University Lecturer in modern higher education extends far beyond the dissemination of information; it encompasses mentorship, research facilitation, and cultural mediation. In the context of China Shanghai, these responsibilities are amplified due to the city’s status as a global center for finance, technology, and innovation. Shanghai universities are increasingly integrating international curricula to prepare students for a globalized workforce. However this integration presents unique challenges. The University Lecturer must operate within a system that values high academic rigor, collective harmony, and respect for hierarchy, while simultaneously encouraging critical thinking and individual creativity.</w:t>
      </w:r>
    </w:p>
    <w:p>
      <w:pPr>
        <w:pStyle w:val="BodyText"/>
      </w:pPr>
      <w:r>
        <w:t xml:space="preserve">This laboratory report aims to dissect these challenges by categorizing them into observable variables: pedagogical adaptation, cultural communication styles, regulatory compliance in Shanghai universities. The hypothesis of this report is that a successful University Lecturer in China Shanghai must adopt a hybrid teaching model that respects local traditions while introducing international academic norms.</w:t>
      </w:r>
    </w:p>
    <w:bookmarkEnd w:id="22"/>
    <w:bookmarkStart w:id="23" w:name="methodology"/>
    <w:p>
      <w:pPr>
        <w:pStyle w:val="Heading2"/>
      </w:pPr>
      <w:r>
        <w:t xml:space="preserve">2. Methodology and Environmental Analysis</w:t>
      </w:r>
    </w:p>
    <w:p>
      <w:pPr>
        <w:pStyle w:val="FirstParagraph"/>
      </w:pPr>
      <w:r>
        <w:t xml:space="preserve">To understand the parameters of this role, we must first analyze the environment in which the University Lecturer operates. Shanghai is characterized by a rapid pace of development and a high concentration of talent. Universities here are often state-funded or publicly administered with private partnerships, meaning that institutional goals may align closely with national strategic interests.</w:t>
      </w:r>
    </w:p>
    <w:p>
      <w:pPr>
        <w:pStyle w:val="BodyText"/>
      </w:pPr>
      <w:r>
        <w:t xml:space="preserve">The "laboratory" for this report is defined by three key dimensions:</w:t>
      </w:r>
    </w:p>
    <w:p>
      <w:pPr>
        <w:numPr>
          <w:ilvl w:val="0"/>
          <w:numId w:val="1001"/>
        </w:numPr>
        <w:pStyle w:val="Compact"/>
      </w:pPr>
      <w:r>
        <w:rPr>
          <w:bCs/>
          <w:b/>
        </w:rPr>
        <w:t xml:space="preserve">Academic Structure:</w:t>
      </w:r>
      <w:r>
        <w:t xml:space="preserve"> </w:t>
      </w:r>
      <w:r>
        <w:t xml:space="preserve">The curriculum is often standardized, but there is growing pressure to internationalize research output. University Lecturers are expected to contribute not only to teaching but also to high-impact publications.</w:t>
      </w:r>
    </w:p>
    <w:p>
      <w:pPr>
        <w:numPr>
          <w:ilvl w:val="0"/>
          <w:numId w:val="1001"/>
        </w:numPr>
        <w:pStyle w:val="Compact"/>
      </w:pPr>
      <w:r>
        <w:rPr>
          <w:bCs/>
          <w:b/>
        </w:rPr>
        <w:t xml:space="preserve">Cultural Context:</w:t>
      </w:r>
      <w:r>
        <w:t xml:space="preserve"> </w:t>
      </w:r>
      <w:r>
        <w:t xml:space="preserve">Chinese students in Shanghai are generally diligent and respectful of authority. However, they may be hesitant to speak up in class due a fear of losing face (mianzi). The lecturer must create a safe space for inquiry without disrupting the social harmony.</w:t>
      </w:r>
    </w:p>
    <w:p>
      <w:pPr>
        <w:numPr>
          <w:ilvl w:val="0"/>
          <w:numId w:val="1001"/>
        </w:numPr>
        <w:pStyle w:val="Compact"/>
      </w:pPr>
      <w:r>
        <w:rPr>
          <w:bCs/>
          <w:b/>
        </w:rPr>
        <w:t xml:space="preserve">Bureaucratic Framework:</w:t>
      </w:r>
      <w:r>
        <w:t xml:space="preserve"> </w:t>
      </w:r>
      <w:r>
        <w:t xml:space="preserve">Compliance with local regulations regarding visas, content approval, and academic integrity is paramount. Ignorance of these rules can lead to severe professional consequences in China Shanghai.</w:t>
      </w:r>
    </w:p>
    <w:bookmarkEnd w:id="23"/>
    <w:bookmarkStart w:id="26" w:name="pedagogical-adaptation"/>
    <w:p>
      <w:pPr>
        <w:pStyle w:val="Heading2"/>
      </w:pPr>
      <w:r>
        <w:t xml:space="preserve">3. Pedagogical Adaptation: The Classroom as a Laboratory</w:t>
      </w:r>
    </w:p>
    <w:p>
      <w:pPr>
        <w:pStyle w:val="FirstParagraph"/>
      </w:pPr>
      <w:r>
        <w:t xml:space="preserve">The core function of the University Lecturer is teaching. In Shanghai, this requires significant adaptation. Traditional Socratic methods, which rely heavily on debate and confrontation of ideas, may be perceived as aggressive or disrespectful if not carefully managed.</w:t>
      </w:r>
    </w:p>
    <w:bookmarkStart w:id="24" w:name="balancing-authority-and-engagement"/>
    <w:p>
      <w:pPr>
        <w:pStyle w:val="Heading3"/>
      </w:pPr>
      <w:r>
        <w:t xml:space="preserve">3.1 Balancing Authority and Engagement</w:t>
      </w:r>
    </w:p>
    <w:p>
      <w:pPr>
        <w:pStyle w:val="FirstParagraph"/>
      </w:pPr>
      <w:r>
        <w:t xml:space="preserve">The University Lecturer must establish authority early on. In Chinese culture, the teacher is viewed as a mentor (shifu) and a source of knowledge. Students expect clear instructions and structured outcomes. However, to meet international accreditation standards, the lecturer must also encourage active participation.</w:t>
      </w:r>
    </w:p>
    <w:p>
      <w:pPr>
        <w:pStyle w:val="BodyText"/>
      </w:pPr>
      <w:r>
        <w:rPr>
          <w:bCs/>
          <w:b/>
        </w:rPr>
        <w:t xml:space="preserve">Strategy:</w:t>
      </w:r>
    </w:p>
    <w:p>
      <w:pPr>
        <w:numPr>
          <w:ilvl w:val="0"/>
          <w:numId w:val="1002"/>
        </w:numPr>
        <w:pStyle w:val="Compact"/>
      </w:pPr>
      <w:r>
        <w:rPr>
          <w:bCs/>
          <w:b/>
        </w:rPr>
        <w:t xml:space="preserve">Scaffolded Discussion:</w:t>
      </w:r>
    </w:p>
    <w:p>
      <w:pPr>
        <w:numPr>
          <w:ilvl w:val="0"/>
          <w:numId w:val="1002"/>
        </w:numPr>
        <w:pStyle w:val="Compact"/>
      </w:pPr>
      <w:r>
        <w:rPr>
          <w:iCs/>
          <w:i/>
        </w:rPr>
        <w:t xml:space="preserve">"Think-Pair-Share" techniques are effective. By allowing students to discuss in small groups first, the pressure of speaking publicly is reduced.</w:t>
      </w:r>
    </w:p>
    <w:p>
      <w:pPr>
        <w:numPr>
          <w:ilvl w:val="0"/>
          <w:numId w:val="1002"/>
        </w:numPr>
        <w:pStyle w:val="Compact"/>
      </w:pPr>
      <w:r>
        <w:rPr>
          <w:bCs/>
          <w:b/>
        </w:rPr>
        <w:t xml:space="preserve">Digital Integration:</w:t>
      </w:r>
      <w:r>
        <w:t xml:space="preserve"> </w:t>
      </w:r>
      <w:r>
        <w:t xml:space="preserve">Shanghai students are digital natives. Utilizing platforms like WeChat or DingTalk for course updates and anonymous Q&amp;A can lower barriers to participation.</w:t>
      </w:r>
    </w:p>
    <w:bookmarkEnd w:id="24"/>
    <w:bookmarkStart w:id="25" w:name="assessment-methods"/>
    <w:p>
      <w:pPr>
        <w:pStyle w:val="Heading3"/>
      </w:pPr>
      <w:r>
        <w:t xml:space="preserve">3.2 Assessment Methods</w:t>
      </w:r>
    </w:p>
    <w:p>
      <w:pPr>
        <w:pStyle w:val="FirstParagraph"/>
      </w:pPr>
      <w:r>
        <w:t xml:space="preserve">Evaluation in China Shanghai often relies heavily on final examinations. The University Lecturer must balance this traditional expectation with continuous assessment methods that reflect international standards, such as project-based learning and peer reviews.</w:t>
      </w:r>
    </w:p>
    <w:bookmarkEnd w:id="25"/>
    <w:bookmarkEnd w:id="26"/>
    <w:bookmarkStart w:id="29" w:name="cultural-integration"/>
    <w:p>
      <w:pPr>
        <w:pStyle w:val="Heading2"/>
      </w:pPr>
      <w:r>
        <w:t xml:space="preserve">4. Cultural Integration and Social Dynamics</w:t>
      </w:r>
    </w:p>
    <w:p>
      <w:pPr>
        <w:pStyle w:val="FirstParagraph"/>
      </w:pPr>
      <w:r>
        <w:t xml:space="preserve">A critical aspect of the University Lecturer's role in China Shanghai is social integration. Teaching does not occur in a vacuum; it happens within a community.</w:t>
      </w:r>
    </w:p>
    <w:bookmarkStart w:id="27" w:name="understanding-guanxi-and-mianzi"/>
    <w:p>
      <w:pPr>
        <w:pStyle w:val="Heading3"/>
      </w:pPr>
      <w:r>
        <w:t xml:space="preserve">4.1 Understanding "Guanxi" and "Mianzi"</w:t>
      </w:r>
    </w:p>
    <w:p>
      <w:pPr>
        <w:numPr>
          <w:ilvl w:val="0"/>
          <w:numId w:val="1003"/>
        </w:numPr>
        <w:pStyle w:val="Compact"/>
      </w:pPr>
      <w:r>
        <w:rPr>
          <w:bCs/>
          <w:b/>
        </w:rPr>
        <w:t xml:space="preserve">Mianzi (Face):</w:t>
      </w:r>
    </w:p>
    <w:p>
      <w:pPr>
        <w:numPr>
          <w:ilvl w:val="0"/>
          <w:numId w:val="1003"/>
        </w:numPr>
        <w:pStyle w:val="Compact"/>
      </w:pPr>
      <w:r>
        <w:rPr>
          <w:iCs/>
          <w:i/>
        </w:rPr>
        <w:t xml:space="preserve">The University Lecturer must never publicly criticize a student. Feedback should be delivered privately and constructively.</w:t>
      </w:r>
    </w:p>
    <w:p>
      <w:pPr>
        <w:numPr>
          <w:ilvl w:val="0"/>
          <w:numId w:val="1003"/>
        </w:numPr>
        <w:pStyle w:val="Compact"/>
      </w:pPr>
      <w:r>
        <w:rPr>
          <w:bCs/>
          <w:b/>
        </w:rPr>
        <w:t xml:space="preserve">Guanxi (Relationships):</w:t>
      </w:r>
    </w:p>
    <w:p>
      <w:pPr>
        <w:numPr>
          <w:ilvl w:val="0"/>
          <w:numId w:val="1003"/>
        </w:numPr>
        <w:pStyle w:val="Compact"/>
      </w:pPr>
      <w:r>
        <w:rPr>
          <w:iCs/>
          <w:i/>
        </w:rPr>
        <w:t xml:space="preserve">Nurturing professional relationships with local colleagues is essential for long-term success. This includes participating in departmental gatherings and understanding informal networks.</w:t>
      </w:r>
    </w:p>
    <w:bookmarkEnd w:id="27"/>
    <w:bookmarkStart w:id="28" w:name="language-nuances"/>
    <w:p>
      <w:pPr>
        <w:pStyle w:val="Heading3"/>
      </w:pPr>
      <w:r>
        <w:t xml:space="preserve">4.2 Language Nuances</w:t>
      </w:r>
    </w:p>
    <w:p>
      <w:pPr>
        <w:pStyle w:val="FirstParagraph"/>
      </w:pPr>
      <w:r>
        <w:t xml:space="preserve">"Even if teaching is conducted in English, demonstrating an effort to learn basic Mandarin shows respect and facilitates better classroom management. The University Lecturer who ignores the language barrier risks alienating themselves from the student body.</w:t>
      </w:r>
    </w:p>
    <w:bookmarkEnd w:id="28"/>
    <w:bookmarkEnd w:id="29"/>
    <w:bookmarkStart w:id="30" w:name="regulatory-compliance"/>
    <w:p>
      <w:pPr>
        <w:pStyle w:val="Heading2"/>
      </w:pPr>
      <w:r>
        <w:t xml:space="preserve">5. Regulatory Compliance and Ethical Standards</w:t>
      </w:r>
    </w:p>
    <w:p>
      <w:pPr>
        <w:pStyle w:val="FirstParagraph"/>
      </w:pPr>
      <w:r>
        <w:t xml:space="preserve">In China Shanghai, all academic activities are subject to strict regulatory oversight. The University Lecturer must be well-versed in:</w:t>
      </w:r>
    </w:p>
    <w:p>
      <w:pPr>
        <w:numPr>
          <w:ilvl w:val="0"/>
          <w:numId w:val="1004"/>
        </w:numPr>
        <w:pStyle w:val="Compact"/>
      </w:pPr>
      <w:r>
        <w:rPr>
          <w:bCs/>
          <w:b/>
        </w:rPr>
        <w:t xml:space="preserve">Censorship and Content Sensitivity:</w:t>
      </w:r>
    </w:p>
    <w:p>
      <w:pPr>
        <w:numPr>
          <w:ilvl w:val="0"/>
          <w:numId w:val="1004"/>
        </w:numPr>
        <w:pStyle w:val="Compact"/>
      </w:pPr>
      <w:r>
        <w:rPr>
          <w:iCs/>
          <w:i/>
        </w:rPr>
        <w:t xml:space="preserve">Avoiding politically sensitive topics is not just a preference but a legal requirement. The lecturer must maintain neutrality on matters of state policy.</w:t>
      </w:r>
    </w:p>
    <w:p>
      <w:pPr>
        <w:numPr>
          <w:ilvl w:val="0"/>
          <w:numId w:val="1004"/>
        </w:numPr>
        <w:pStyle w:val="Compact"/>
      </w:pPr>
      <w:r>
        <w:rPr>
          <w:bCs/>
          <w:b/>
        </w:rPr>
        <w:t xml:space="preserve">Visa and Work Permit Regulations:</w:t>
      </w:r>
    </w:p>
    <w:p>
      <w:pPr>
        <w:numPr>
          <w:ilvl w:val="0"/>
          <w:numId w:val="1004"/>
        </w:numPr>
        <w:pStyle w:val="Compact"/>
      </w:pPr>
      <w:r>
        <w:rPr>
          <w:iCs/>
          <w:i/>
        </w:rPr>
        <w:t xml:space="preserve">Maintaining valid documentation is critical. Working outside the scope of one's contract (e.g., private tutoring) is strictly prohibited.</w:t>
      </w:r>
    </w:p>
    <w:bookmarkEnd w:id="30"/>
    <w:bookmarkStart w:id="31" w:name="discussion"/>
    <w:p>
      <w:pPr>
        <w:pStyle w:val="Heading2"/>
      </w:pPr>
      <w:r>
        <w:t xml:space="preserve">6. Discussion</w:t>
      </w:r>
    </w:p>
    <w:p>
      <w:pPr>
        <w:pStyle w:val="FirstParagraph"/>
      </w:pPr>
      <w:r>
        <w:t xml:space="preserve">The analysis reveals that the role of a University Lecturer in China Shanghai is multidimensional. It requires a delicate balance between being an authoritative figure and an approachable mentor. The "laboratory" of the classroom is influenced by broader societal forces, including the competitive nature of Shanghai's job market and the cultural emphasis on collective success.</w:t>
      </w:r>
    </w:p>
    <w:p>
      <w:pPr>
        <w:pStyle w:val="BodyText"/>
      </w:pPr>
      <w:r>
        <w:t xml:space="preserve">Data from recent cohorts suggests that lecturers who engage in extracurricular activities with students—such as career counseling or industry networking events—report higher levels of student satisfaction and better academic performance. This indicates that the boundary between teaching and mentorship is porous in this context.</w:t>
      </w:r>
    </w:p>
    <w:bookmarkEnd w:id="31"/>
    <w:bookmarkStart w:id="32" w:name="conclusion"/>
    <w:p>
      <w:pPr>
        <w:pStyle w:val="Heading2"/>
      </w:pPr>
      <w:r>
        <w:t xml:space="preserve">7. Conclusion</w:t>
      </w:r>
    </w:p>
    <w:p>
      <w:pPr>
        <w:pStyle w:val="FirstParagraph"/>
      </w:pPr>
      <w:r>
        <w:t xml:space="preserve">This laboratory report concludes that success for a University Lecturer in China Shanghai depends on adaptive resilience. It is not sufficient to simply possess academic expertise; one must also possess cultural intelligence and regulatory awareness.</w:t>
      </w:r>
    </w:p>
    <w:p>
      <w:pPr>
        <w:numPr>
          <w:ilvl w:val="0"/>
          <w:numId w:val="1005"/>
        </w:numPr>
        <w:pStyle w:val="Compact"/>
      </w:pPr>
      <w:r>
        <w:rPr>
          <w:bCs/>
          <w:b/>
        </w:rPr>
        <w:t xml:space="preserve">Synthesis:</w:t>
      </w:r>
    </w:p>
    <w:p>
      <w:pPr>
        <w:numPr>
          <w:ilvl w:val="0"/>
          <w:numId w:val="1005"/>
        </w:numPr>
        <w:pStyle w:val="Compact"/>
      </w:pPr>
      <w:r>
        <w:rPr>
          <w:iCs/>
          <w:i/>
        </w:rPr>
        <w:t xml:space="preserve">The ideal lecturer in this environment acts as a bridge, connecting international academic standards with local Chinese educational traditions.</w:t>
      </w:r>
    </w:p>
    <w:p>
      <w:pPr>
        <w:numPr>
          <w:ilvl w:val="0"/>
          <w:numId w:val="1005"/>
        </w:numPr>
        <w:pStyle w:val="Compact"/>
      </w:pPr>
      <w:r>
        <w:rPr>
          <w:bCs/>
          <w:b/>
        </w:rPr>
        <w:t xml:space="preserve">Futuristic Recommendations:</w:t>
      </w:r>
    </w:p>
    <w:p>
      <w:pPr>
        <w:numPr>
          <w:ilvl w:val="1"/>
          <w:numId w:val="1006"/>
        </w:numPr>
        <w:pStyle w:val="Compact"/>
      </w:pPr>
      <w:r>
        <w:t xml:space="preserve">Institutions should provide pre-departure training focused on Shanghai-specific cultural nuances.</w:t>
      </w:r>
    </w:p>
    <w:p>
      <w:pPr>
        <w:numPr>
          <w:ilvl w:val="1"/>
          <w:numId w:val="1006"/>
        </w:numPr>
        <w:pStyle w:val="Compact"/>
      </w:pPr>
      <w:r>
        <w:t xml:space="preserve">Lecturers should be encouraged to collaborate on research with local scholars to build institutional "Guanxi."</w:t>
      </w:r>
    </w:p>
    <w:p>
      <w:pPr>
        <w:numPr>
          <w:ilvl w:val="1"/>
          <w:numId w:val="1006"/>
        </w:numPr>
        <w:pStyle w:val="Compact"/>
      </w:pPr>
      <w:r>
        <w:t xml:space="preserve">Ongoing support systems must be in place to help lecturers navigate the bureaucratic complexities of living and working in China Shanghai.</w:t>
      </w:r>
    </w:p>
    <w:p>
      <w:pPr>
        <w:pStyle w:val="FirstParagraph"/>
      </w:pPr>
      <w:r>
        <w:t xml:space="preserve">By adhering to these guidelines, the University Lecturer can transform potential cultural friction into a fertile ground for innovative education, ultimately contributing to the global reputation of Shanghai’s higher education institutions.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Efficacy and Cultural Integration of University Lecturers in China Shanghai</dc:title>
  <dc:creator/>
  <dc:language>en</dc:language>
  <cp:keywords/>
  <dcterms:created xsi:type="dcterms:W3CDTF">2026-07-29T21:51:49Z</dcterms:created>
  <dcterms:modified xsi:type="dcterms:W3CDTF">2026-07-29T21:51:49Z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