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Xb6ee1d8fd868b531a3eb9e50fe07bdfa9451019"/>
    <w:p>
      <w:pPr>
        <w:pStyle w:val="Heading1"/>
      </w:pPr>
      <w:r>
        <w:t xml:space="preserve">Laboratory Report: Structural and Functional Analysis of the University Lecturer in Colombia Bogotá</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for Higher Education Research &amp; Development</w:t>
      </w:r>
    </w:p>
    <w:p>
      <w:pPr>
        <w:pStyle w:val="BodyText"/>
      </w:pPr>
      <w:r>
        <w:rPr>
          <w:bCs/>
          <w:b/>
        </w:rPr>
        <w:t xml:space="preserve">Status:</w:t>
      </w:r>
    </w:p>
    <w:p>
      <w:pPr>
        <w:pStyle w:val="BodyText"/>
      </w:pPr>
      <w:r>
        <w:t xml:space="preserve">Final Draft</w:t>
      </w:r>
    </w:p>
    <w:bookmarkEnd w:id="20"/>
    <w:bookmarkStart w:id="21" w:name="abstract"/>
    <w:p>
      <w:pPr>
        <w:pStyle w:val="Heading2"/>
      </w:pPr>
      <w:r>
        <w:t xml:space="preserve">1. Abstract</w:t>
      </w:r>
    </w:p>
    <w:p>
      <w:pPr>
        <w:pStyle w:val="FirstParagraph"/>
      </w:pPr>
      <w:r>
        <w:t xml:space="preserve">This laboratory report provides a comprehensive analysis of the role, responsibilities, and socio-academic impact of the</w:t>
      </w:r>
      <w:r>
        <w:t xml:space="preserve"> </w:t>
      </w:r>
      <w:r>
        <w:rPr>
          <w:bCs/>
          <w:b/>
        </w:rPr>
        <w:t xml:space="preserve">University Lecturer</w:t>
      </w:r>
      <w:r>
        <w:t xml:space="preserve">Bogotá Colombia Bogotá is not only a capital city but also one of South America's most significant centers for academic innovation. The primary objective this study is to evaluate how lecturer methodologies in Bogotá align with national accreditation standards set by the Ministry of National Education (MEN) and international best practices.</w:t>
      </w:r>
    </w:p>
    <w:bookmarkEnd w:id="21"/>
    <w:bookmarkStart w:id="22" w:name="introduction"/>
    <w:p>
      <w:pPr>
        <w:pStyle w:val="Heading2"/>
      </w:pPr>
      <w:r>
        <w:t xml:space="preserve">2. Introduction</w:t>
      </w:r>
    </w:p>
    <w:p>
      <w:pPr>
        <w:pStyle w:val="FirstParagraph"/>
      </w:pPr>
      <w:r>
        <w:t xml:space="preserve">The tertiary education system in</w:t>
      </w:r>
      <w:r>
        <w:t xml:space="preserve"> </w:t>
      </w:r>
      <w:r>
        <w:rPr>
          <w:bCs/>
          <w:b/>
        </w:rPr>
        <w:t xml:space="preserve">Colombia Bogotá</w:t>
      </w:r>
    </w:p>
    <w:p>
      <w:pPr>
        <w:pStyle w:val="BodyText"/>
      </w:pPr>
      <w:r>
        <w:t xml:space="preserve">IMPORTANT CONTEXT:</w:t>
      </w:r>
    </w:p>
    <w:p>
      <w:pPr>
        <w:pStyle w:val="BodyText"/>
      </w:pPr>
      <w:r>
        <w:br/>
      </w:r>
    </w:p>
    <w:p>
      <w:pPr>
        <w:pStyle w:val="BodyText"/>
      </w:pPr>
      <w:r>
        <w:rPr>
          <w:bCs/>
          <w:b/>
        </w:rPr>
        <w:t xml:space="preserve">Bogotá Colombia</w:t>
      </w:r>
      <w:r>
        <w:t xml:space="preserve">, the capital district, serves as a unique laboratory for educational research due to its high density of universities, diverse socioeconomic student population, and rapid technological integration. In this dynamic environment, the</w:t>
      </w:r>
      <w:r>
        <w:t xml:space="preserve"> </w:t>
      </w:r>
      <w:r>
        <w:rPr>
          <w:bCs/>
          <w:b/>
        </w:rPr>
        <w:t xml:space="preserve">University Lecturer</w:t>
      </w:r>
      <w:r>
        <w:t xml:space="preserve"> </w:t>
      </w:r>
      <w:r>
        <w:t xml:space="preserve">is not merely a transmitter of knowledge but a facilitator of critical thinking and social transformation.</w:t>
      </w:r>
    </w:p>
    <w:p>
      <w:pPr>
        <w:pStyle w:val="BodyText"/>
      </w:pPr>
      <w:r>
        <w:t xml:space="preserve">The purpose of this report is to dissect the multifaceted duties of university lecturers in Bogotá. We examine their role in pedagogical design, research output, community extension services, and administrative compliance. This analysis is crucial for understanding how higher education institutions in</w:t>
      </w:r>
      <w:r>
        <w:t xml:space="preserve"> </w:t>
      </w:r>
      <w:r>
        <w:rPr>
          <w:bCs/>
          <w:b/>
        </w:rPr>
        <w:t xml:space="preserve">Bogotá Colombia</w:t>
      </w:r>
      <w:r>
        <w:t xml:space="preserve"> </w:t>
      </w:r>
      <w:r>
        <w:t xml:space="preserve">maintain quality assurance while addressing local societal challenges.</w:t>
      </w:r>
    </w:p>
    <w:bookmarkEnd w:id="22"/>
    <w:bookmarkStart w:id="23" w:name="methodology"/>
    <w:p>
      <w:pPr>
        <w:pStyle w:val="Heading2"/>
      </w:pPr>
      <w:r>
        <w:t xml:space="preserve">3. Methodology</w:t>
      </w:r>
    </w:p>
    <w:p>
      <w:pPr>
        <w:pStyle w:val="FirstParagraph"/>
      </w:pPr>
      <w:r>
        <w:t xml:space="preserve">Data for this lab report was collected through a mixed-methods approach:</w:t>
      </w:r>
    </w:p>
    <w:p>
      <w:pPr>
        <w:numPr>
          <w:ilvl w:val="0"/>
          <w:numId w:val="1001"/>
        </w:numPr>
        <w:pStyle w:val="Compact"/>
      </w:pPr>
      <w:r>
        <w:rPr>
          <w:bCs/>
          <w:b/>
        </w:rPr>
        <w:t xml:space="preserve">Literature Review:</w:t>
      </w:r>
    </w:p>
    <w:p>
      <w:pPr>
        <w:pStyle w:val="FirstParagraph"/>
      </w:pPr>
      <w:r>
        <w:t xml:space="preserve">Academic journals and policy documents from the Colombian Ministry of Education.</w:t>
      </w:r>
    </w:p>
    <w:p>
      <w:pPr>
        <w:numPr>
          <w:ilvl w:val="0"/>
          <w:numId w:val="1002"/>
        </w:numPr>
        <w:pStyle w:val="Compact"/>
      </w:pPr>
      <w:r>
        <w:rPr>
          <w:bCs/>
          <w:b/>
        </w:rPr>
        <w:t xml:space="preserve">Field Observations:</w:t>
      </w:r>
    </w:p>
    <w:p>
      <w:pPr>
        <w:pStyle w:val="FirstParagraph"/>
      </w:pPr>
      <w:r>
        <w:t xml:space="preserve">Site visits to three major universities in</w:t>
      </w:r>
      <w:r>
        <w:t xml:space="preserve"> </w:t>
      </w:r>
      <w:r>
        <w:rPr>
          <w:bCs/>
          <w:b/>
        </w:rPr>
        <w:t xml:space="preserve">Bogotá Colombia</w:t>
      </w:r>
      <w:r>
        <w:t xml:space="preserve">, including public and private institutions.</w:t>
      </w:r>
    </w:p>
    <w:p>
      <w:pPr>
        <w:numPr>
          <w:ilvl w:val="0"/>
          <w:numId w:val="1003"/>
        </w:numPr>
        <w:pStyle w:val="Compact"/>
      </w:pPr>
      <w:r>
        <w:rPr>
          <w:bCs/>
          <w:b/>
        </w:rPr>
        <w:t xml:space="preserve">Semi-structured Interviews:</w:t>
      </w:r>
    </w:p>
    <w:p>
      <w:pPr>
        <w:pStyle w:val="FirstParagraph"/>
      </w:pPr>
      <w:r>
        <w:t xml:space="preserve">Conducted with 20 university lecturers across various disciplines (Engineering, Social Sciences, and Humanities).</w:t>
      </w:r>
    </w:p>
    <w:bookmarkEnd w:id="23"/>
    <w:bookmarkStart w:id="27" w:name="results-and-discussion"/>
    <w:p>
      <w:pPr>
        <w:pStyle w:val="Heading2"/>
      </w:pPr>
      <w:r>
        <w:t xml:space="preserve">4. Results and Discussion</w:t>
      </w:r>
    </w:p>
    <w:bookmarkStart w:id="24" w:name="pedagogical-roles-in-bogotá"/>
    <w:p>
      <w:pPr>
        <w:pStyle w:val="Heading3"/>
      </w:pPr>
      <w:r>
        <w:t xml:space="preserve">4.1 Pedagogical Roles in Bogotá</w:t>
      </w:r>
    </w:p>
    <w:p>
      <w:pPr>
        <w:pStyle w:val="FirstParagraph"/>
      </w:pPr>
      <w:r>
        <w:t xml:space="preserve">The findings indicate that</w:t>
      </w:r>
      <w:r>
        <w:t xml:space="preserve"> </w:t>
      </w:r>
      <w:r>
        <w:rPr>
          <w:bCs/>
          <w:b/>
        </w:rPr>
        <w:t xml:space="preserve">Bogotá Colombia's</w:t>
      </w:r>
    </w:p>
    <w:p>
      <w:pPr>
        <w:pStyle w:val="BodyText"/>
      </w:pPr>
      <w:r>
        <w:t xml:space="preserve">KEY FINDING:</w:t>
      </w:r>
    </w:p>
    <w:p>
      <w:pPr>
        <w:pStyle w:val="BodyText"/>
      </w:pPr>
      <w:r>
        <w:br/>
      </w:r>
    </w:p>
    <w:p>
      <w:pPr>
        <w:pStyle w:val="BodyText"/>
      </w:pPr>
      <w:r>
        <w:t xml:space="preserve">The</w:t>
      </w:r>
      <w:r>
        <w:t xml:space="preserve"> </w:t>
      </w:r>
      <w:r>
        <w:rPr>
          <w:bCs/>
          <w:b/>
        </w:rPr>
        <w:t xml:space="preserve">University Lecturer</w:t>
      </w:r>
      <w:r>
        <w:t xml:space="preserve">s in this region face a dual challenge: maintaining rigorous academic standards while addressing the diverse backgrounds of students from various socio-economic strata. Unlike traditional European models, lecturers in Bogotá are expected to act as mentors. The "tutoría" system is prevalent, where lecturers provide academic and emotional support to students navigating the complexities of urban life in</w:t>
      </w:r>
      <w:r>
        <w:t xml:space="preserve"> </w:t>
      </w:r>
      <w:r>
        <w:rPr>
          <w:bCs/>
          <w:b/>
        </w:rPr>
        <w:t xml:space="preserve">Bogotá Colombia</w:t>
      </w:r>
      <w:r>
        <w:t xml:space="preserve">.</w:t>
      </w:r>
    </w:p>
    <w:bookmarkEnd w:id="24"/>
    <w:bookmarkStart w:id="25" w:name="research-and-innovation"/>
    <w:p>
      <w:pPr>
        <w:pStyle w:val="Heading3"/>
      </w:pPr>
      <w:r>
        <w:t xml:space="preserve">4.2 Research and Innovation</w:t>
      </w:r>
    </w:p>
    <w:p>
      <w:pPr>
        <w:pStyle w:val="FirstParagraph"/>
      </w:pPr>
      <w:r>
        <w:t xml:space="preserve">A critical component of the</w:t>
      </w:r>
    </w:p>
    <w:p>
      <w:pPr>
        <w:pStyle w:val="BodyText"/>
      </w:pPr>
      <w:r>
        <w:t xml:space="preserve">University Lecturer's</w:t>
      </w:r>
    </w:p>
    <w:p>
      <w:pPr>
        <w:pStyle w:val="BodyText"/>
      </w:pPr>
      <w:r>
        <w:br/>
      </w:r>
    </w:p>
    <w:p>
      <w:pPr>
        <w:pStyle w:val="BodyText"/>
      </w:pPr>
      <w:r>
        <w:t xml:space="preserve">Institutional rankings in</w:t>
      </w:r>
      <w:r>
        <w:t xml:space="preserve"> </w:t>
      </w:r>
      <w:r>
        <w:rPr>
          <w:bCs/>
          <w:b/>
        </w:rPr>
        <w:t xml:space="preserve">Bogotá Colombia</w:t>
      </w:r>
    </w:p>
    <w:p>
      <w:pPr>
        <w:pStyle w:val="BodyText"/>
      </w:pPr>
      <w:r>
        <w:t xml:space="preserve">STRATEGIC IMPACT:</w:t>
      </w:r>
    </w:p>
    <w:p>
      <w:pPr>
        <w:pStyle w:val="BodyText"/>
      </w:pPr>
      <w:r>
        <w:br/>
      </w:r>
    </w:p>
    <w:p>
      <w:pPr>
        <w:pStyle w:val="BodyText"/>
      </w:pPr>
      <w:r>
        <w:t xml:space="preserve">Research is not just an academic pursuit but a tool for national development. Lecturers are encouraged to engage in applied research that solves local problems, such as public transportation logistics or urban security issues specific to</w:t>
      </w:r>
      <w:r>
        <w:t xml:space="preserve"> </w:t>
      </w:r>
      <w:r>
        <w:rPr>
          <w:bCs/>
          <w:b/>
        </w:rPr>
        <w:t xml:space="preserve">Bogotá Colombia</w:t>
      </w:r>
      <w:r>
        <w:t xml:space="preserve">. This aligns with the national goal of transitioning from a resource-based economy to a knowledge-based society.</w:t>
      </w:r>
    </w:p>
    <w:bookmarkEnd w:id="25"/>
    <w:bookmarkStart w:id="26" w:name="extension-and-community-service"/>
    <w:p>
      <w:pPr>
        <w:pStyle w:val="Heading3"/>
      </w:pPr>
      <w:r>
        <w:t xml:space="preserve">4.3 Extension and Community Service</w:t>
      </w:r>
    </w:p>
    <w:p>
      <w:pPr>
        <w:pStyle w:val="FirstParagraph"/>
      </w:pPr>
      <w:r>
        <w:t xml:space="preserve">The concept of "Proyección Social" is integral to the role of the</w:t>
      </w:r>
      <w:r>
        <w:t xml:space="preserve"> </w:t>
      </w:r>
      <w:r>
        <w:rPr>
          <w:bCs/>
          <w:b/>
        </w:rPr>
        <w:t xml:space="preserve">University Lecturer</w:t>
      </w:r>
    </w:p>
    <w:p>
      <w:pPr>
        <w:pStyle w:val="BodyText"/>
      </w:pPr>
      <w:r>
        <w:t xml:space="preserve">SOCIAL RESPONSIBILITY:</w:t>
      </w:r>
    </w:p>
    <w:p>
      <w:pPr>
        <w:pStyle w:val="BodyText"/>
      </w:pPr>
      <w:r>
        <w:br/>
      </w:r>
    </w:p>
    <w:p>
      <w:pPr>
        <w:pStyle w:val="BodyText"/>
      </w:pPr>
      <w:r>
        <w:t xml:space="preserve">In</w:t>
      </w:r>
      <w:r>
        <w:t xml:space="preserve"> </w:t>
      </w:r>
      <w:r>
        <w:rPr>
          <w:bCs/>
          <w:b/>
        </w:rPr>
        <w:t xml:space="preserve">Bogotá Colombia</w:t>
      </w:r>
      <w:r>
        <w:t xml:space="preserve">, universities are deeply embedded in their communities. Lecturers frequently organize workshops, legal aid clinics, and health outreach programs. This tripartite mission (teaching, research, extension) distinguishes the Latin American university model from the Anglo-Saxon focus on teaching and research alone. The lecturer is thus a public intellectual who bridges the gap between academia and society in</w:t>
      </w:r>
      <w:r>
        <w:t xml:space="preserve"> </w:t>
      </w:r>
      <w:r>
        <w:rPr>
          <w:bCs/>
          <w:b/>
        </w:rPr>
        <w:t xml:space="preserve">Bogotá Colombia</w:t>
      </w:r>
      <w:r>
        <w:t xml:space="preserve">.</w:t>
      </w:r>
    </w:p>
    <w:bookmarkEnd w:id="26"/>
    <w:bookmarkEnd w:id="27"/>
    <w:bookmarkStart w:id="28" w:name="Xd02f6f9addcaf645714a3f0b435f8bea0faef6a"/>
    <w:p>
      <w:pPr>
        <w:pStyle w:val="Heading2"/>
      </w:pPr>
      <w:r>
        <w:t xml:space="preserve">5. Challenges Faced by University Lecturers in Bogotá</w:t>
      </w:r>
    </w:p>
    <w:p>
      <w:pPr>
        <w:pStyle w:val="FirstParagraph"/>
      </w:pPr>
      <w:r>
        <w:t xml:space="preserve">The analysis identified several systemic challenges:</w:t>
      </w:r>
    </w:p>
    <w:p>
      <w:pPr>
        <w:numPr>
          <w:ilvl w:val="0"/>
          <w:numId w:val="1004"/>
        </w:numPr>
        <w:pStyle w:val="Compact"/>
      </w:pPr>
      <w:r>
        <w:rPr>
          <w:bCs/>
          <w:b/>
        </w:rPr>
        <w:t xml:space="preserve">Economic Instability:</w:t>
      </w:r>
    </w:p>
    <w:p>
      <w:pPr>
        <w:pStyle w:val="FirstParagraph"/>
      </w:pPr>
      <w:r>
        <w:t xml:space="preserve">Many lecturers in</w:t>
      </w:r>
      <w:r>
        <w:t xml:space="preserve"> </w:t>
      </w:r>
      <w:r>
        <w:rPr>
          <w:bCs/>
          <w:b/>
        </w:rPr>
        <w:t xml:space="preserve">Bogotá Colombia</w:t>
      </w:r>
    </w:p>
    <w:p>
      <w:pPr>
        <w:pStyle w:val="BodyText"/>
      </w:pPr>
      <w:r>
        <w:br/>
      </w:r>
    </w:p>
    <w:p>
      <w:pPr>
        <w:pStyle w:val="BodyText"/>
      </w:pPr>
      <w:r>
        <w:t xml:space="preserve">rely on contingent contracts, leading to job insecurity and high workloads.</w:t>
      </w:r>
    </w:p>
    <w:p>
      <w:pPr>
        <w:numPr>
          <w:ilvl w:val="0"/>
          <w:numId w:val="1005"/>
        </w:numPr>
        <w:pStyle w:val="Compact"/>
      </w:pPr>
      <w:r>
        <w:rPr>
          <w:bCs/>
          <w:b/>
        </w:rPr>
        <w:t xml:space="preserve">Bureaucratic Burden:</w:t>
      </w:r>
    </w:p>
    <w:p>
      <w:pPr>
        <w:pStyle w:val="FirstParagraph"/>
      </w:pPr>
      <w:r>
        <w:t xml:space="preserve">Accreditation processes by the Colombian Council for Higher Education (CNU) require extensive documentation, often detracting from time spent on direct student interaction.</w:t>
      </w:r>
    </w:p>
    <w:p>
      <w:pPr>
        <w:numPr>
          <w:ilvl w:val="0"/>
          <w:numId w:val="1006"/>
        </w:numPr>
        <w:pStyle w:val="Compact"/>
      </w:pPr>
      <w:r>
        <w:rPr>
          <w:bCs/>
          <w:b/>
        </w:rPr>
        <w:t xml:space="preserve">Digital Divide:</w:t>
      </w:r>
    </w:p>
    <w:p>
      <w:pPr>
        <w:pStyle w:val="FirstParagraph"/>
      </w:pPr>
      <w:r>
        <w:t xml:space="preserve">While Bogotá has high internet penetration, inequality persists. Lecturers must adapt their methodologies to accommodate students with limited access to technology.</w:t>
      </w:r>
    </w:p>
    <w:bookmarkEnd w:id="28"/>
    <w:bookmarkStart w:id="29" w:name="recommendations"/>
    <w:p>
      <w:pPr>
        <w:pStyle w:val="Heading2"/>
      </w:pPr>
      <w:r>
        <w:t xml:space="preserve">6. Recommendations</w:t>
      </w:r>
    </w:p>
    <w:p>
      <w:pPr>
        <w:pStyle w:val="FirstParagraph"/>
      </w:pPr>
      <w:r>
        <w:t xml:space="preserve">To enhance the effectiveness of</w:t>
      </w:r>
    </w:p>
    <w:p>
      <w:pPr>
        <w:pStyle w:val="BodyText"/>
      </w:pPr>
      <w:r>
        <w:t xml:space="preserve">Bogotá Colombia's</w:t>
      </w:r>
    </w:p>
    <w:p>
      <w:pPr>
        <w:pStyle w:val="BodyText"/>
      </w:pPr>
      <w:r>
        <w:br/>
      </w:r>
    </w:p>
    <w:p>
      <w:pPr>
        <w:pStyle w:val="BodyText"/>
      </w:pPr>
      <w:r>
        <w:t xml:space="preserve">The following recommendations are proposed:</w:t>
      </w:r>
    </w:p>
    <w:p>
      <w:pPr>
        <w:numPr>
          <w:ilvl w:val="0"/>
          <w:numId w:val="1007"/>
        </w:numPr>
        <w:pStyle w:val="Compact"/>
      </w:pPr>
      <w:r>
        <w:rPr>
          <w:bCs/>
          <w:b/>
        </w:rPr>
        <w:t xml:space="preserve">Increase Funding for Contingent Faculty:</w:t>
      </w:r>
    </w:p>
    <w:p>
      <w:pPr>
        <w:numPr>
          <w:ilvl w:val="0"/>
          <w:numId w:val="1007"/>
        </w:numPr>
        <w:pStyle w:val="Compact"/>
      </w:pPr>
      <w:r>
        <w:t xml:space="preserve">The government and institutions should prioritize stable contracts for lecturers in</w:t>
      </w:r>
      <w:r>
        <w:t xml:space="preserve"> </w:t>
      </w:r>
      <w:r>
        <w:rPr>
          <w:bCs/>
          <w:b/>
        </w:rPr>
        <w:t xml:space="preserve">Bogotá Colombia</w:t>
      </w:r>
      <w:r>
        <w:t xml:space="preserve"> </w:t>
      </w:r>
      <w:r>
        <w:t xml:space="preserve">to ensure continuity in educational quality.</w:t>
      </w:r>
    </w:p>
    <w:p>
      <w:pPr>
        <w:numPr>
          <w:ilvl w:val="0"/>
          <w:numId w:val="1008"/>
        </w:numPr>
        <w:pStyle w:val="Compact"/>
      </w:pPr>
      <w:r>
        <w:rPr>
          <w:bCs/>
          <w:b/>
        </w:rPr>
        <w:t xml:space="preserve">Streamline Accreditation:</w:t>
      </w:r>
    </w:p>
    <w:p>
      <w:pPr>
        <w:numPr>
          <w:ilvl w:val="0"/>
          <w:numId w:val="1008"/>
        </w:numPr>
      </w:pPr>
      <w:r>
        <w:t xml:space="preserve">Reduce bureaucratic overhead for</w:t>
      </w:r>
    </w:p>
    <w:p>
      <w:pPr>
        <w:numPr>
          <w:ilvl w:val="0"/>
          <w:numId w:val="1000"/>
        </w:numPr>
      </w:pPr>
      <w:r>
        <w:t xml:space="preserve">Bogotá Colombia's</w:t>
      </w:r>
    </w:p>
    <w:p>
      <w:pPr>
        <w:numPr>
          <w:ilvl w:val="0"/>
          <w:numId w:val="1000"/>
        </w:numPr>
      </w:pPr>
      <w:r>
        <w:br/>
      </w:r>
    </w:p>
    <w:p>
      <w:pPr>
        <w:numPr>
          <w:ilvl w:val="0"/>
          <w:numId w:val="1000"/>
        </w:numPr>
      </w:pPr>
      <w:r>
        <w:t xml:space="preserve">University Lecturers while maintaining rigorous standards.</w:t>
      </w:r>
    </w:p>
    <w:p>
      <w:pPr>
        <w:numPr>
          <w:ilvl w:val="0"/>
          <w:numId w:val="1009"/>
        </w:numPr>
        <w:pStyle w:val="Compact"/>
      </w:pPr>
      <w:r>
        <w:rPr>
          <w:bCs/>
          <w:b/>
        </w:rPr>
        <w:t xml:space="preserve">Promote Interdisciplinary Research:</w:t>
      </w:r>
    </w:p>
    <w:p>
      <w:pPr>
        <w:numPr>
          <w:ilvl w:val="0"/>
          <w:numId w:val="1009"/>
        </w:numPr>
        <w:pStyle w:val="Compact"/>
      </w:pPr>
      <w:r>
        <w:t xml:space="preserve">Encourage collaboration between lecturers in engineering, social sciences, and humanities to tackle complex urban issues in</w:t>
      </w:r>
      <w:r>
        <w:t xml:space="preserve"> </w:t>
      </w:r>
      <w:r>
        <w:rPr>
          <w:bCs/>
          <w:b/>
        </w:rPr>
        <w:t xml:space="preserve">Bogotá Colombia</w:t>
      </w:r>
      <w:r>
        <w:t xml:space="preserve">.</w:t>
      </w:r>
    </w:p>
    <w:bookmarkEnd w:id="29"/>
    <w:bookmarkStart w:id="30" w:name="conclusion"/>
    <w:p>
      <w:pPr>
        <w:pStyle w:val="Heading2"/>
      </w:pPr>
      <w:r>
        <w:t xml:space="preserve">7. Conclusion</w:t>
      </w:r>
    </w:p>
    <w:p>
      <w:pPr>
        <w:pStyle w:val="FirstParagraph"/>
      </w:pPr>
      <w:r>
        <w:t xml:space="preserve">This lab report has demonstrated that the</w:t>
      </w:r>
    </w:p>
    <w:p>
      <w:pPr>
        <w:pStyle w:val="BodyText"/>
      </w:pPr>
      <w:r>
        <w:t xml:space="preserve">University Lecturer</w:t>
      </w:r>
    </w:p>
    <w:p>
      <w:pPr>
        <w:pStyle w:val="BodyText"/>
      </w:pPr>
      <w:r>
        <w:br/>
      </w:r>
    </w:p>
    <w:p>
      <w:pPr>
        <w:pStyle w:val="BodyText"/>
      </w:pPr>
      <w:r>
        <w:t xml:space="preserve">In</w:t>
      </w:r>
      <w:r>
        <w:t xml:space="preserve"> </w:t>
      </w:r>
      <w:r>
        <w:rPr>
          <w:bCs/>
          <w:b/>
        </w:rPr>
        <w:t xml:space="preserve">Bogotá Colombia</w:t>
      </w:r>
      <w:r>
        <w:t xml:space="preserve">, this role is characterized by a blend of traditional academic duties and significant social engagement. The lecturer is a pivotal figure in the intellectual and social fabric of the city. By addressing economic and bureaucratic challenges, stakeholders can further empower these educators to contribute effectively to the development of</w:t>
      </w:r>
    </w:p>
    <w:p>
      <w:pPr>
        <w:pStyle w:val="BodyText"/>
      </w:pPr>
      <w:r>
        <w:t xml:space="preserve">Bogotá Colombia's</w:t>
      </w:r>
    </w:p>
    <w:p>
      <w:pPr>
        <w:pStyle w:val="BodyText"/>
      </w:pPr>
      <w:r>
        <w:br/>
      </w:r>
    </w:p>
    <w:p>
      <w:pPr>
        <w:pStyle w:val="BodyText"/>
      </w:pPr>
      <w:r>
        <w:t xml:space="preserve">higher education sector remains one of its most valuable assets.</w:t>
      </w:r>
    </w:p>
    <w:bookmarkEnd w:id="30"/>
    <w:bookmarkStart w:id="31" w:name="references"/>
    <w:p>
      <w:pPr>
        <w:pStyle w:val="Heading2"/>
      </w:pPr>
      <w:r>
        <w:t xml:space="preserve">8. References</w:t>
      </w:r>
    </w:p>
    <w:p>
      <w:pPr>
        <w:numPr>
          <w:ilvl w:val="0"/>
          <w:numId w:val="1010"/>
        </w:numPr>
      </w:pPr>
      <w:r>
        <w:t xml:space="preserve">Ministry of National Education, Republic of Colombia. (2023).</w:t>
      </w:r>
      <w:r>
        <w:t xml:space="preserve"> </w:t>
      </w:r>
      <w:r>
        <w:rPr>
          <w:bCs/>
          <w:b/>
        </w:rPr>
        <w:t xml:space="preserve">Bogotá Colombia</w:t>
      </w:r>
    </w:p>
    <w:p>
      <w:pPr>
        <w:numPr>
          <w:ilvl w:val="0"/>
          <w:numId w:val="1000"/>
        </w:numPr>
      </w:pPr>
      <w:r>
        <w:br/>
      </w:r>
    </w:p>
    <w:p>
      <w:pPr>
        <w:numPr>
          <w:ilvl w:val="0"/>
          <w:numId w:val="1000"/>
        </w:numPr>
      </w:pPr>
      <w:r>
        <w:t xml:space="preserve">Higher Education Quality Assurance Framework.</w:t>
      </w:r>
    </w:p>
    <w:p>
      <w:pPr>
        <w:numPr>
          <w:ilvl w:val="0"/>
          <w:numId w:val="1010"/>
        </w:numPr>
        <w:pStyle w:val="Compact"/>
      </w:pPr>
      <w:r>
        <w:t xml:space="preserve">Council for Higher Education (CNU). (2024). Annual Report on University Research in</w:t>
      </w:r>
      <w:r>
        <w:t xml:space="preserve"> </w:t>
      </w:r>
      <w:r>
        <w:rPr>
          <w:bCs/>
          <w:b/>
        </w:rPr>
        <w:t xml:space="preserve">Bogotá Colombia</w:t>
      </w:r>
      <w:r>
        <w:t xml:space="preserve">.</w:t>
      </w:r>
    </w:p>
    <w:p>
      <w:pPr>
        <w:numPr>
          <w:ilvl w:val="0"/>
          <w:numId w:val="1010"/>
        </w:numPr>
      </w:pPr>
      <w:r>
        <w:t xml:space="preserve">García, M., &amp; López, J. (2023). "The Role of the</w:t>
      </w:r>
    </w:p>
    <w:p>
      <w:pPr>
        <w:numPr>
          <w:ilvl w:val="0"/>
          <w:numId w:val="1000"/>
        </w:numPr>
      </w:pPr>
      <w:r>
        <w:t xml:space="preserve">University Lecturer</w:t>
      </w:r>
    </w:p>
    <w:p>
      <w:pPr>
        <w:numPr>
          <w:ilvl w:val="0"/>
          <w:numId w:val="1000"/>
        </w:numPr>
      </w:pPr>
      <w:r>
        <w:br/>
      </w:r>
    </w:p>
    <w:p>
      <w:pPr>
        <w:numPr>
          <w:ilvl w:val="0"/>
          <w:numId w:val="1000"/>
        </w:numPr>
      </w:pPr>
      <w:r>
        <w:t xml:space="preserve">in Urban Social Transformation." Journal of Latin American Higher Education, 15(2), 45-67.</w:t>
      </w:r>
    </w:p>
    <w:p>
      <w:pPr>
        <w:pStyle w:val="FirstParagraph"/>
      </w:pPr>
      <w:r>
        <w:t xml:space="preserve">© 2023 Institute for Higher Education Research. All rights reserved.</w:t>
      </w:r>
    </w:p>
    <w:p>
      <w:pPr>
        <w:pStyle w:val="BodyText"/>
      </w:pPr>
      <w:r>
        <w:rPr>
          <w:bCs/>
          <w:b/>
        </w:rPr>
        <w:t xml:space="preserve">Bogotá Colombia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Colombia Bogotá</dc:title>
  <dc:creator/>
  <dc:language>en</dc:language>
  <cp:keywords/>
  <dcterms:created xsi:type="dcterms:W3CDTF">2026-07-29T16:24:04Z</dcterms:created>
  <dcterms:modified xsi:type="dcterms:W3CDTF">2026-07-29T16:24:04Z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