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Evaluation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b2607c6d5369740c17cb23609713dc66baa673f"/>
    <w:p>
      <w:pPr>
        <w:pStyle w:val="Heading1"/>
      </w:pPr>
      <w:r>
        <w:t xml:space="preserve">Laboratory Report Systematic Assessment of the University Lecturer in Ethiopia Addis Ababa</w:t>
      </w:r>
    </w:p>
    <w:p>
      <w:pPr>
        <w:pStyle w:val="FirstParagraph"/>
      </w:pPr>
      <w:r>
        <w:t xml:space="preserve">Document Type: Academic Evaluation Lab Report | Region: Ethiopia Addis Ababa | Subject Focus: University Lecturer Performance &amp; Institutional Integration</w:t>
      </w:r>
    </w:p>
    <w:bookmarkEnd w:id="20"/>
    <w:bookmarkStart w:id="22" w:name="objective"/>
    <w:bookmarkStart w:id="21" w:name="objective-of-the-laboratory-report"/>
    <w:p>
      <w:pPr>
        <w:pStyle w:val="Heading2"/>
      </w:pPr>
      <w:r>
        <w:t xml:space="preserve">1. Objective of the Laboratory Report</w:t>
      </w:r>
    </w:p>
    <w:p>
      <w:pPr>
        <w:pStyle w:val="FirstParagraph"/>
      </w:pPr>
      <w:r>
        <w:t xml:space="preserve">The primary objective of this laboratory report is to establish a standardized, reproducible framework for evaluating the operational effectiveness, pedagogical delivery, and scholarly contributions of the university lecturer within Ethiopia Addis Ababa’s higher education sector. By treating academic instruction and faculty development as a controlled experimental protocol, this document isolates key performance variables including lecture methodology student retention rates research publication metrics administrative compliance and professional development engagement. The laboratory report serves as an analytical instrument designed to measure how effectively the university lecturer fulfills national educational mandates while navigating region-specific academic challenges inherent to Ethiopia Addis Ababa. Ultimately, this report aims to generate data-driven recommendations that optimize faculty performance align institutional resources and enhance the overall quality of tertiary education in Ethiopia Addis Ababa.</w:t>
      </w:r>
    </w:p>
    <w:bookmarkEnd w:id="21"/>
    <w:bookmarkEnd w:id="22"/>
    <w:bookmarkStart w:id="24" w:name="introduction"/>
    <w:bookmarkStart w:id="23" w:name="introduction-contextual-background"/>
    <w:p>
      <w:pPr>
        <w:pStyle w:val="Heading2"/>
      </w:pPr>
      <w:r>
        <w:t xml:space="preserve">2. Introduction &amp; Contextual Background</w:t>
      </w:r>
    </w:p>
    <w:p>
      <w:pPr>
        <w:pStyle w:val="FirstParagraph"/>
      </w:pPr>
      <w:r>
        <w:t xml:space="preserve">The university lecturer functions as the central conduit between theoretical knowledge and applied learning within modern academic institutions. In Ethiopia Addis Ababa, the role carries additional strategic importance due to rapid urbanization demographic expansion and national commitments to knowledge-based economic development. Premier universities in Ethiopia Addis Ababa operate under increasing enrollment pressures diverse student backgrounds and evolving curriculum standards that demand adaptive instructional strategies. This laboratory report examines how the university lecturer balances teaching responsibilities research obligations community engagement and administrative duties while maintaining rigorous academic integrity. The city of Ethiopia Addis Ababa serves as the nation’s intellectual and policy hub, requiring faculty members to demonstrate both subject mastery and contextual relevance. By framing faculty evaluation through a laboratory report methodology, stakeholders can objectively track instructional quality identify systemic bottlenecks and implement evidence-based interventions that strengthen the university lecturer ecosystem across Ethiopia Addis Ababa.</w:t>
      </w:r>
    </w:p>
    <w:bookmarkEnd w:id="23"/>
    <w:bookmarkEnd w:id="24"/>
    <w:bookmarkStart w:id="26" w:name="methodology"/>
    <w:bookmarkStart w:id="25" w:name="methodology-experimental-procedure"/>
    <w:p>
      <w:pPr>
        <w:pStyle w:val="Heading2"/>
      </w:pPr>
      <w:r>
        <w:t xml:space="preserve">3. Methodology &amp; Experimental Procedure</w:t>
      </w:r>
    </w:p>
    <w:p>
      <w:pPr>
        <w:pStyle w:val="FirstParagraph"/>
      </w:pPr>
      <w:r>
        <w:t xml:space="preserve">To ensure scientific rigor and cross-institutional comparability this laboratory report utilizes a structured mixed-methods assessment protocol tailored specifically for higher education faculty analysis. The experimental procedure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Evaluation in Ethiopia Addis Ababa</dc:title>
  <dc:creator/>
  <dc:language>en</dc:language>
  <cp:keywords/>
  <dcterms:created xsi:type="dcterms:W3CDTF">2026-07-29T21:51:28Z</dcterms:created>
  <dcterms:modified xsi:type="dcterms:W3CDTF">2026-07-29T21:51:28Z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