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Performance</w:t>
      </w:r>
      <w:r>
        <w:t xml:space="preserve"> </w:t>
      </w:r>
      <w:r>
        <w:t xml:space="preserve">and</w:t>
      </w:r>
      <w:r>
        <w:t xml:space="preserve"> </w:t>
      </w:r>
      <w:r>
        <w:t xml:space="preserve">Institutional</w:t>
      </w:r>
      <w:r>
        <w:t xml:space="preserve"> </w:t>
      </w:r>
      <w:r>
        <w:t xml:space="preserve">Integration</w:t>
      </w:r>
      <w:r>
        <w:t xml:space="preserve"> </w:t>
      </w:r>
      <w:r>
        <w:t xml:space="preserve">Lab</w:t>
      </w:r>
      <w:r>
        <w:t xml:space="preserve"> </w:t>
      </w:r>
      <w:r>
        <w:t xml:space="preserve">Report:</w:t>
      </w:r>
      <w:r>
        <w:t xml:space="preserve"> </w:t>
      </w:r>
      <w:r>
        <w:t xml:space="preserve">University</w:t>
      </w:r>
      <w:r>
        <w:t xml:space="preserve"> </w:t>
      </w:r>
      <w:r>
        <w:t xml:space="preserve">Lecturer</w:t>
      </w:r>
      <w:r>
        <w:t xml:space="preserve"> </w:t>
      </w:r>
      <w:r>
        <w:t xml:space="preserve">Profile</w:t>
      </w:r>
      <w:r>
        <w:t xml:space="preserve"> </w:t>
      </w:r>
      <w:r>
        <w:t xml:space="preserve">in</w:t>
      </w:r>
      <w:r>
        <w:t xml:space="preserve"> </w:t>
      </w:r>
      <w:r>
        <w:t xml:space="preserve">Germany</w:t>
      </w:r>
      <w:r>
        <w:t xml:space="preserve"> </w:t>
      </w:r>
      <w:r>
        <w:t xml:space="preserve">Frankfurt</w:t>
      </w:r>
    </w:p>
    <w:bookmarkStart w:id="31" w:name="Xe14474506409aa0844bde9356b5c202f761365a"/>
    <w:p>
      <w:pPr>
        <w:pStyle w:val="Heading1"/>
      </w:pPr>
      <w:r>
        <w:t xml:space="preserve">Laboratory Report on Academic Role Analysis</w:t>
      </w:r>
    </w:p>
    <w:p>
      <w:pPr>
        <w:pStyle w:val="FirstParagraph"/>
      </w:pPr>
      <w:r>
        <w:rPr>
          <w:bCs/>
          <w:b/>
        </w:rPr>
        <w:t xml:space="preserve">Subject:</w:t>
      </w:r>
      <w:r>
        <w:t xml:space="preserve"> </w:t>
      </w:r>
      <w:r>
        <w:t xml:space="preserve">University Lecturer</w:t>
      </w:r>
      <w:r>
        <w:br/>
      </w:r>
      <w:r>
        <w:rPr>
          <w:bCs/>
          <w:b/>
        </w:rPr>
        <w:t xml:space="preserve">Ambient Context:</w:t>
      </w:r>
      <w:r>
        <w:t xml:space="preserve"> </w:t>
      </w:r>
      <w:r>
        <w:t xml:space="preserve">Germany Frankfurt</w:t>
      </w:r>
      <w:r>
        <w:br/>
      </w:r>
    </w:p>
    <w:p>
      <w:pPr>
        <w:pStyle w:val="BodyText"/>
      </w:pPr>
      <w:r>
        <w:br/>
      </w:r>
    </w:p>
    <w:bookmarkStart w:id="20" w:name="i.-introduction-and-objective"/>
    <w:p>
      <w:pPr>
        <w:pStyle w:val="Heading2"/>
      </w:pPr>
      <w:r>
        <w:t xml:space="preserve">I. Introduction and Objective</w:t>
      </w:r>
    </w:p>
    <w:p>
      <w:pPr>
        <w:pStyle w:val="FirstParagraph"/>
      </w:pPr>
      <w:r>
        <w:t xml:space="preserve">The primary objective of this comprehensive lab report is to dissect the multifaceted role, responsibilities, environmental factors, and professional expectations associated with a</w:t>
      </w:r>
      <w:r>
        <w:t xml:space="preserve"> </w:t>
      </w:r>
      <w:r>
        <w:rPr>
          <w:bCs/>
          <w:b/>
        </w:rPr>
        <w:t xml:space="preserve">University Lecturer</w:t>
      </w:r>
      <w:r>
        <w:t xml:space="preserve">. This analysis is strictly contextualized within the academic infrastructure located in</w:t>
      </w:r>
      <w:r>
        <w:t xml:space="preserve"> </w:t>
      </w:r>
      <w:r>
        <w:rPr>
          <w:bCs/>
          <w:b/>
        </w:rPr>
        <w:t xml:space="preserve">Germany Frankfurt</w:t>
      </w:r>
      <w:r>
        <w:t xml:space="preserve">. Frankfurt am Main, often referred to as "Mainhattan" due to its skyline and financial prominence, serves as a critical hub for international education in Central Europe. The University of Frankfurt (Goethe-Universität) stands as one of the largest universities in Germany, providing a unique ecosystem for examining the nuances of higher education employment.</w:t>
      </w:r>
    </w:p>
    <w:p>
      <w:pPr>
        <w:pStyle w:val="BodyText"/>
      </w:pPr>
      <w:r>
        <w:t xml:space="preserve">This report treats the position not merely as a job title but as a complex system requiring precise calibration between pedagogical delivery, research output, administrative compliance, and cultural integration. By analyzing these variables within the specific regulatory and cultural framework of</w:t>
      </w:r>
      <w:r>
        <w:t xml:space="preserve"> </w:t>
      </w:r>
      <w:r>
        <w:rPr>
          <w:bCs/>
          <w:b/>
        </w:rPr>
        <w:t xml:space="preserve">Germany Frankfurt</w:t>
      </w:r>
      <w:r>
        <w:t xml:space="preserve">, we aim to provide a holistic understanding of what constitutes success in this academic role.</w:t>
      </w:r>
    </w:p>
    <w:bookmarkEnd w:id="20"/>
    <w:bookmarkStart w:id="23" w:name="X8e1b8f9be84db5ca6b95a8656af155069eed84a"/>
    <w:p>
      <w:pPr>
        <w:pStyle w:val="Heading2"/>
      </w:pPr>
      <w:r>
        <w:t xml:space="preserve">II. Environmental Analysis: The Frankfurt Academic Ecosystem</w:t>
      </w:r>
    </w:p>
    <w:p>
      <w:pPr>
        <w:pStyle w:val="FirstParagraph"/>
      </w:pPr>
      <w:r>
        <w:t xml:space="preserve">To understand the weight of the University Lecturer role, one must first analyze the environment in which it operates. Frankfurt is a city defined by its cosmopolitan nature and high cost of living, yet it offers unparalleled connectivity to global networks. For a lecturer based in</w:t>
      </w:r>
      <w:r>
        <w:t xml:space="preserve"> </w:t>
      </w:r>
      <w:r>
        <w:rPr>
          <w:bCs/>
          <w:b/>
        </w:rPr>
        <w:t xml:space="preserve">Germany Frankfurt</w:t>
      </w:r>
      <w:r>
        <w:t xml:space="preserve">, this environment dictates several external pressures:</w:t>
      </w:r>
    </w:p>
    <w:bookmarkStart w:id="21" w:name="a.-market-dynamics"/>
    <w:p>
      <w:pPr>
        <w:pStyle w:val="Heading3"/>
      </w:pPr>
      <w:r>
        <w:t xml:space="preserve">A. Market Dynamics</w:t>
      </w:r>
    </w:p>
    <w:p>
      <w:pPr>
        <w:pStyle w:val="FirstParagraph"/>
      </w:pPr>
      <w:r>
        <w:t xml:space="preserve">The competition for tenure-track positions and research grants in Frankfurt is intense due to the city's status as a financial capital. University Lecturers are often expected to bridge the gap between theoretical academia and practical industry application, particularly in fields such as Economics, Law, Natural Sciences, and Social Sciences.</w:t>
      </w:r>
    </w:p>
    <w:bookmarkEnd w:id="21"/>
    <w:bookmarkStart w:id="22" w:name="b.-regulatory-framework"/>
    <w:p>
      <w:pPr>
        <w:pStyle w:val="Heading3"/>
      </w:pPr>
      <w:r>
        <w:t xml:space="preserve">B. Regulatory Framework</w:t>
      </w:r>
    </w:p>
    <w:p>
      <w:pPr>
        <w:pStyle w:val="FirstParagraph"/>
      </w:pPr>
      <w:r>
        <w:t xml:space="preserve">The academic structure in Germany is governed by state-specific higher education laws (Hochschulgesetze). In Hesse (the federal state where Frankfurt is located), these laws dictate the balance between teaching hours, research time, and administrative duties. A University Lecturer in this region must navigate a bureaucracy that values precision, documentation, and adherence to statutory timelines. This differs significantly from the more flexible or informal structures found in some other global academic hubs.</w:t>
      </w:r>
    </w:p>
    <w:bookmarkEnd w:id="22"/>
    <w:bookmarkEnd w:id="23"/>
    <w:bookmarkStart w:id="27" w:name="X560d03c660a8ea0260a949a277e1a5fcb921b00"/>
    <w:p>
      <w:pPr>
        <w:pStyle w:val="Heading2"/>
      </w:pPr>
      <w:r>
        <w:t xml:space="preserve">III. Operational Metrics of a University Lecturer</w:t>
      </w:r>
    </w:p>
    <w:p>
      <w:pPr>
        <w:pStyle w:val="FirstParagraph"/>
      </w:pPr>
      <w:r>
        <w:t xml:space="preserve">The role of a University Lecturer is generally divided into three primary pillars: Teaching, Research, and Service. In the context of</w:t>
      </w:r>
      <w:r>
        <w:t xml:space="preserve"> </w:t>
      </w:r>
      <w:r>
        <w:rPr>
          <w:bCs/>
          <w:b/>
        </w:rPr>
        <w:t xml:space="preserve">Germany Frankfurt</w:t>
      </w:r>
      <w:r>
        <w:t xml:space="preserve">, these pillars are weighted with specific expectations.</w:t>
      </w:r>
    </w:p>
    <w:bookmarkStart w:id="24" w:name="a.-pedagogical-delivery-lehre"/>
    <w:p>
      <w:pPr>
        <w:pStyle w:val="Heading3"/>
      </w:pPr>
      <w:r>
        <w:t xml:space="preserve">A. Pedagogical Delivery (Lehre)</w:t>
      </w:r>
    </w:p>
    <w:p>
      <w:pPr>
        <w:pStyle w:val="FirstParagraph"/>
      </w:pPr>
      <w:r>
        <w:t xml:space="preserve">In Germany, the title "Lecturer" can refer to various levels of seniority, from junior researchers (W1 position) to full professors. However, at the lecturing level, the primary metric is student engagement and curriculum maintenance. Frankfurt's student body is highly international; therefore, a University Lecturer must demonstrate proficiency in both German and English. The ability to conduct bilingual seminars is often not just an asset but a requirement for maintaining enrollment numbers in a competitive city.</w:t>
      </w:r>
    </w:p>
    <w:p>
      <w:pPr>
        <w:pStyle w:val="BodyText"/>
      </w:pPr>
      <w:r>
        <w:t xml:space="preserve">Furthermore, the grading system in Germany (typically 1.0 to 5.0) is rigorous and standardized. A University Lecturer must ensure that their assessment methods are defensible against student appeals, requiring meticulous record-keeping and transparent rubrics.</w:t>
      </w:r>
    </w:p>
    <w:bookmarkEnd w:id="24"/>
    <w:bookmarkStart w:id="25" w:name="b.-research-output-forschung"/>
    <w:p>
      <w:pPr>
        <w:pStyle w:val="Heading3"/>
      </w:pPr>
      <w:r>
        <w:t xml:space="preserve">B. Research Output (Forschung)</w:t>
      </w:r>
    </w:p>
    <w:p>
      <w:pPr>
        <w:pStyle w:val="FirstParagraph"/>
      </w:pPr>
      <w:r>
        <w:t xml:space="preserve">Research is the currency of academic advancement in</w:t>
      </w:r>
      <w:r>
        <w:t xml:space="preserve"> </w:t>
      </w:r>
      <w:r>
        <w:rPr>
          <w:bCs/>
          <w:b/>
        </w:rPr>
        <w:t xml:space="preserve">Germany Frankfurt</w:t>
      </w:r>
      <w:r>
        <w:t xml:space="preserve">. A University Lecturer is expected to publish in high-impact peer-reviewed journals and secure third-party funding. The presence of numerous institutes, such as the Goethe Institute for various scientific disciplines, provides resources that a lecturer must leverage. The expectation is not just participation but leadership in niche research areas that contribute to the university's global ranking.</w:t>
      </w:r>
    </w:p>
    <w:bookmarkEnd w:id="25"/>
    <w:bookmarkStart w:id="26" w:name="c.-administrative-service-service"/>
    <w:p>
      <w:pPr>
        <w:pStyle w:val="Heading3"/>
      </w:pPr>
      <w:r>
        <w:t xml:space="preserve">C. Administrative Service (Service)</w:t>
      </w:r>
    </w:p>
    <w:p>
      <w:pPr>
        <w:pStyle w:val="FirstParagraph"/>
      </w:pPr>
      <w:r>
        <w:t xml:space="preserve">A often overlooked but critical aspect of the University Lecturer role is administrative service. This includes participating in faculty meetings, serving on examination committees, and contributing to departmental governance. In Frankfurt, where the university functions as a massive public institution with thousands of employees, bureaucratic compliance is paramount. Failure to adhere to administrative protocols can stall research funding or tenure decisions.</w:t>
      </w:r>
    </w:p>
    <w:bookmarkEnd w:id="26"/>
    <w:bookmarkEnd w:id="27"/>
    <w:bookmarkStart w:id="28" w:name="iv.-socio-cultural-integration-variables"/>
    <w:p>
      <w:pPr>
        <w:pStyle w:val="Heading2"/>
      </w:pPr>
      <w:r>
        <w:t xml:space="preserve">IV. Socio-Cultural Integration Variables</w:t>
      </w:r>
    </w:p>
    <w:p>
      <w:pPr>
        <w:pStyle w:val="FirstParagraph"/>
      </w:pPr>
      <w:r>
        <w:t xml:space="preserve">The success of a University Lecturer in Frankfurt is heavily dependent on socio-cultural integration. The academic culture in Germany is characterized by formalism, directness, and a strong respect for hierarchy and credentials.</w:t>
      </w:r>
    </w:p>
    <w:p>
      <w:pPr>
        <w:pStyle w:val="BodyText"/>
      </w:pPr>
      <w:r>
        <w:t xml:space="preserve">Cultural Aspect</w:t>
      </w:r>
    </w:p>
    <w:bookmarkEnd w:id="28"/>
    <w:p>
      <w:pPr>
        <w:pStyle w:val="BodyText"/>
      </w:pPr>
      <w:r>
        <w:t xml:space="preserve">Description</w:t>
      </w:r>
    </w:p>
    <w:p>
      <w:pPr>
        <w:pStyle w:val="BodyText"/>
      </w:pPr>
      <w:r>
        <w:t xml:space="preserve">Iimpact on Lecturer Role</w:t>
      </w:r>
    </w:p>
    <w:p>
      <w:pPr>
        <w:pStyle w:val="BodyText"/>
      </w:pPr>
      <w:r>
        <w:t xml:space="preserve">Sprache (Language)</w:t>
      </w:r>
    </w:p>
    <w:p>
      <w:pPr>
        <w:pStyle w:val="BodyText"/>
      </w:pPr>
      <w:r>
        <w:t xml:space="preserve">Mastery of German is crucial for administrative tasks and non-specialist teaching.</w:t>
      </w:r>
    </w:p>
    <w:p>
      <w:pPr>
        <w:pStyle w:val="BodyText"/>
      </w:pPr>
      <w:r>
        <w:t xml:space="preserve">Determines accessibility to broader student demographics and local networks.</w:t>
      </w:r>
    </w:p>
    <w:p>
      <w:pPr>
        <w:pStyle w:val="BodyText"/>
      </w:pPr>
      <w:r>
        <w:t xml:space="preserve">Pünktlichkeit (Punctuality)</w:t>
      </w:r>
    </w:p>
    <w:p>
      <w:pPr>
        <w:pStyle w:val="BodyText"/>
      </w:pPr>
      <w:r>
        <w:t xml:space="preserve">Time management is viewed as a professional virtue. Late submissions or meetings are considered disrespectful.</w:t>
      </w:r>
    </w:p>
    <w:p>
      <w:pPr>
        <w:pStyle w:val="BodyText"/>
      </w:pPr>
      <w:r>
        <w:t xml:space="preserve">Ideal for maintaining order in large lecture halls and administrative efficiency.</w:t>
      </w:r>
    </w:p>
    <w:p>
      <w:pPr>
        <w:pStyle w:val="BodyText"/>
      </w:pPr>
      <w:r>
        <w:t xml:space="preserve">Direktheit (Directness)The communication style is low-context; criticism is often direct and factual rather than softened.</w:t>
      </w:r>
    </w:p>
    <w:p>
      <w:pPr>
        <w:pStyle w:val="BodyText"/>
      </w:pPr>
      <w:r>
        <w:t xml:space="preserve">Requires emotional resilience and the ability to separate personal feelings from professional feedback.</w:t>
      </w:r>
    </w:p>
    <w:p>
      <w:pPr>
        <w:pStyle w:val="BodyText"/>
      </w:pPr>
      <w:r>
        <w:t xml:space="preserve">Navigating these cultural nuances allows a University Lecturer to build trust with colleagues, students, and administration. In Frankfurt specifically, the international flavor of the city means that while German customs prevail in formal academic settings, an inclusive and globally aware approach is increasingly valued.</w:t>
      </w:r>
    </w:p>
    <w:bookmarkStart w:id="29" w:name="v.-identified-challenges-and-stressors"/>
    <w:p>
      <w:pPr>
        <w:pStyle w:val="Heading2"/>
      </w:pPr>
      <w:r>
        <w:t xml:space="preserve">V. Identified Challenges and Stressors</w:t>
      </w:r>
    </w:p>
    <w:p>
      <w:pPr>
        <w:pStyle w:val="FirstParagraph"/>
      </w:pPr>
      <w:r>
        <w:t xml:space="preserve">The analysis of the University Lecturer role in Germany Frankfurt reveals several distinct challenges:</w:t>
      </w:r>
    </w:p>
    <w:p>
      <w:pPr>
        <w:pStyle w:val="BodyText"/>
      </w:pPr>
      <w:r>
        <w:t xml:space="preserve">1.</w:t>
      </w:r>
      <w:r>
        <w:rPr>
          <w:bCs/>
          <w:b/>
        </w:rPr>
        <w:t xml:space="preserve">Bureaucratic Burden:</w:t>
      </w:r>
      <w:r>
        <w:t xml:space="preserve">The extensive paperwork involved in German public administration can detract from research time. A significant portion of a lecturer's week may be spent on compliance rather than creation.</w:t>
      </w:r>
    </w:p>
    <w:p>
      <w:pPr>
        <w:pStyle w:val="BodyText"/>
      </w:pPr>
      <w:r>
        <w:rPr>
          <w:bCs/>
          <w:b/>
        </w:rPr>
        <w:t xml:space="preserve">Housing Market:</w:t>
      </w:r>
      <w:r>
        <w:t xml:space="preserve"> </w:t>
      </w:r>
      <w:r>
        <w:t xml:space="preserve">Frankfurt has an extremely tight housing market. For lecturers on entry-level or fixed-term contracts, finding affordable accommodation near the university campus is a major logistical stressor that impacts work-life balance.</w:t>
      </w:r>
    </w:p>
    <w:p>
      <w:pPr>
        <w:pStyle w:val="BodyText"/>
      </w:pPr>
      <w:r>
        <w:rPr>
          <w:bCs/>
          <w:b/>
        </w:rPr>
        <w:t xml:space="preserve">Career Precarity:</w:t>
      </w:r>
      <w:r>
        <w:t xml:space="preserve">The tenure-track system in Germany (W-Beamschaft) can be long and competitive. The transition from temporary lecturer to tenured professor is not guaranteed, leading to a period of professional uncertainty that requires significant resilience.</w:t>
      </w:r>
    </w:p>
    <w:bookmarkEnd w:id="29"/>
    <w:bookmarkStart w:id="30" w:name="vi.-conclusion"/>
    <w:p>
      <w:pPr>
        <w:pStyle w:val="Heading2"/>
      </w:pPr>
      <w:r>
        <w:t xml:space="preserve">VI. Conclusion</w:t>
      </w:r>
    </w:p>
    <w:p>
      <w:pPr>
        <w:pStyle w:val="FirstParagraph"/>
      </w:pPr>
      <w:r>
        <w:t xml:space="preserve">In conclusion, the role of a University Lecturer in Germany Frankfurt is a demanding yet highly rewarding position that sits at the intersection of rigorous academic tradition and modern internationalization. It requires more than just subject matter expertise; it demands administrative competence, cultural fluency, and strategic career management. The specific context of Frankfurt adds layers of complexity due to its economic prominence, high living costs, and dense academic network.</w:t>
      </w:r>
    </w:p>
    <w:p>
      <w:pPr>
        <w:pStyle w:val="BodyText"/>
      </w:pPr>
      <w:r>
        <w:t xml:space="preserve">For institutions seeking to recruit or evaluate a University Lecturer in this region, the criteria must extend beyond publication counts. A holistic assessment must include the candidate's ability to navigate the German bureaucratic landscape, their linguistic adaptability for Frankfurt's diverse student body, and their resilience against the structural pressures of public higher education. Only by acknowledging these variables can one fully appreciate the scope and significance of this academic role.</w:t>
      </w:r>
    </w:p>
    <w:p>
      <w:pPr>
        <w:pStyle w:val="BodyText"/>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Performance and Institutional Integration Lab Report: University Lecturer Profile in Germany Frankfurt</dc:title>
  <dc:creator/>
  <dc:language>en</dc:language>
  <cp:keywords/>
  <dcterms:created xsi:type="dcterms:W3CDTF">2026-07-29T13:24:30Z</dcterms:created>
  <dcterms:modified xsi:type="dcterms:W3CDTF">2026-07-29T13:24:30Z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