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Germany</w:t>
      </w:r>
      <w:r>
        <w:t xml:space="preserve"> </w:t>
      </w:r>
      <w:r>
        <w:t xml:space="preserve">Munich</w:t>
      </w:r>
    </w:p>
    <w:bookmarkStart w:id="29" w:name="laboratory-report"/>
    <w:p>
      <w:pPr>
        <w:pStyle w:val="Heading1"/>
      </w:pPr>
      <w:r>
        <w:t xml:space="preserve">Laboratory Report</w:t>
      </w:r>
    </w:p>
    <w:p>
      <w:pPr>
        <w:pStyle w:val="FirstParagraph"/>
      </w:pPr>
      <w:r>
        <w:rPr>
          <w:bCs/>
          <w:b/>
        </w:rPr>
        <w:t xml:space="preserve">Title:</w:t>
      </w:r>
      <w:r>
        <w:t xml:space="preserve"> </w:t>
      </w:r>
      <w:r>
        <w:t xml:space="preserve">Analysis of the University Lecturer Role in Germany Munich</w:t>
      </w:r>
    </w:p>
    <w:p>
      <w:pPr>
        <w:pStyle w:val="BodyText"/>
      </w:pPr>
      <w:r>
        <w:rPr>
          <w:bCs/>
          <w:b/>
        </w:rPr>
        <w:t xml:space="preserve">Date:</w:t>
      </w:r>
    </w:p>
    <w:p>
      <w:pPr>
        <w:pStyle w:val="BodyText"/>
      </w:pPr>
      <w:r>
        <w:t xml:space="preserve">, May 24, 2024</w:t>
      </w:r>
    </w:p>
    <w:p>
      <w:pPr>
        <w:pStyle w:val="BodyText"/>
      </w:pPr>
      <w:r>
        <w:t xml:space="preserve">.</w:t>
      </w:r>
      <w:r>
        <w:t xml:space="preserve"> </w:t>
      </w:r>
      <w:r>
        <w:t xml:space="preserve">&gt;.</w:t>
      </w:r>
    </w:p>
    <w:bookmarkStart w:id="20" w:name="abstract"/>
    <w:p>
      <w:pPr>
        <w:pStyle w:val="Heading2"/>
      </w:pPr>
      <w:r>
        <w:t xml:space="preserve">1. Abstract</w:t>
      </w:r>
    </w:p>
    <w:p>
      <w:pPr>
        <w:pStyle w:val="FirstParagraph"/>
      </w:pPr>
      <w:r>
        <w:t xml:space="preserve">This Laboratory Report provides a comprehensive examination of the multifaceted role of a University Lecturer within the specific context of Germany Munich. Unlike traditional corporate structures, academia in this region operates on unique pedagogical and administrative frameworks that demand rigorous adherence to national standards while fostering local innovation. This document analyzes the core competencies required for academic success, including research output requirements under German law, teaching methodologies adapted for Munich’s diverse student body, and administrative obligations specific to Bavarian institutions. By dissecting these components, this report elucidates why Germany Munich represents a distinct ecosystem where the title of "University Lecturer" carries profound weight in both scholarly contribution and educational leadership.</w:t>
      </w:r>
    </w:p>
    <w:bookmarkEnd w:id="20"/>
    <w:bookmarkStart w:id="21" w:name="introduction"/>
    <w:p>
      <w:pPr>
        <w:pStyle w:val="Heading2"/>
      </w:pPr>
      <w:r>
        <w:t xml:space="preserve">2. Introduction</w:t>
      </w:r>
    </w:p>
    <w:p>
      <w:pPr>
        <w:pStyle w:val="FirstParagraph"/>
      </w:pPr>
      <w:r>
        <w:t xml:space="preserve">The position of a University Lecturer is often misunderstood as merely delivering lectures; however, in the context of Germany Munich, it represents a high-level academic appointment requiring a balance of three pillars: teaching (Lehre), research (Forschung), and service (Service). Munich is home to some of Europe’s most prestigious institutions, including Ludwig-Maximilians-Universität München (LMU) and Technische Universität München (TUM). These institutions operate within the broader legal and cultural framework of Germany, which dictates strict qualifications for academic staff.</w:t>
      </w:r>
    </w:p>
    <w:p>
      <w:pPr>
        <w:pStyle w:val="BodyText"/>
      </w:pPr>
      <w:r>
        <w:t xml:space="preserve">The objective of this Laboratory Report is to deconstruct the daily realities and long-term strategic goals of a University Lecturer in this region. We must consider how the specific cultural environment of Germany Munich influences hiring criteria, performance evaluations, and professional development. The terminology used throughout this document strictly adheres to German academic nomenclature where applicable to ensure precision.</w:t>
      </w:r>
    </w:p>
    <w:bookmarkEnd w:id="21"/>
    <w:bookmarkStart w:id="22" w:name="methodology"/>
    <w:p>
      <w:pPr>
        <w:pStyle w:val="Heading2"/>
      </w:pPr>
      <w:r>
        <w:t xml:space="preserve">3. Methodology</w:t>
      </w:r>
    </w:p>
    <w:p>
      <w:pPr>
        <w:pStyle w:val="FirstParagraph"/>
      </w:pPr>
      <w:r>
        <w:t xml:space="preserve">This report synthesizes data from official university handbooks of major Munich institutions, German Higher Education Laws (Hochschulrahmengesetz), and qualitative analyses of academic career trajectories. The study focuses on the "W-Besatzung" (civil service staff) and "Vertragsbedienstete" (contract staff) classifications prevalent in Germany. The analysis is structured around three primary domains: Pedagogical Effectiveness, Research Impact, and Institutional Integration.</w:t>
      </w:r>
    </w:p>
    <w:bookmarkEnd w:id="22"/>
    <w:bookmarkStart w:id="26" w:name="analysis-of-core-competencies"/>
    <w:p>
      <w:pPr>
        <w:pStyle w:val="Heading2"/>
      </w:pPr>
      <w:r>
        <w:t xml:space="preserve">4. Analysis of Core Competencies</w:t>
      </w:r>
    </w:p>
    <w:bookmarkStart w:id="23" w:name="X2ce4bd0ff585e18066671bc7f60ef9197bcceac"/>
    <w:p>
      <w:pPr>
        <w:pStyle w:val="Heading3"/>
      </w:pPr>
      <w:r>
        <w:t xml:space="preserve">4.1 Teaching Excellence in a Multicultural Setting</w:t>
      </w:r>
    </w:p>
    <w:p>
      <w:pPr>
        <w:pStyle w:val="FirstParagraph"/>
      </w:pPr>
      <w:r>
        <w:t xml:space="preserve">In Germany Munich, a University Lecturer is expected to deliver high-quality instruction that meets the rigorous standards set by the Bavarian State Ministry of Science and Art. However, the demographic landscape of Munich adds complexity to this task. Students come from various international backgrounds, requiring lecturers to adapt their communication styles while maintaining academic rigor.</w:t>
      </w:r>
    </w:p>
    <w:p>
      <w:pPr>
        <w:pStyle w:val="BodyText"/>
      </w:pPr>
      <w:r>
        <w:rPr>
          <w:bCs/>
          <w:b/>
        </w:rPr>
        <w:t xml:space="preserve">Key Responsibilities Include:</w:t>
      </w:r>
    </w:p>
    <w:p>
      <w:pPr>
        <w:pStyle w:val="BodyText"/>
      </w:pPr>
      <w:r>
        <w:rPr>
          <w:bCs/>
          <w:b/>
        </w:rPr>
        <w:t xml:space="preserve">Lecture Design: Creating syllabi that align with European Credit Transfer and Accumulation System (ECTS) requirements while ensuring depth of knowledge specific to the discipline.</w:t>
      </w:r>
      <w:r>
        <w:t xml:space="preserve">.</w:t>
      </w:r>
    </w:p>
    <w:p>
      <w:pPr>
        <w:pStyle w:val="BodyText"/>
      </w:pPr>
      <w:r>
        <w:t xml:space="preserve">.Organizing Seminars: Facilitating small-group discussions that encourage critical thinking, a hallmark of German academic training (Wissenschaftstheorie).</w:t>
      </w:r>
    </w:p>
    <w:p>
      <w:pPr>
        <w:pStyle w:val="BodyText"/>
      </w:pPr>
      <w:r>
        <w:rPr>
          <w:bCs/>
          <w:b/>
        </w:rPr>
        <w:t xml:space="preserve">Examination Supervision: Guiding students through their Bachelor’s and Master’s theses, ensuring methodological integrity.</w:t>
      </w:r>
      <w:r>
        <w:t xml:space="preserve">.</w:t>
      </w:r>
    </w:p>
    <w:p>
      <w:pPr>
        <w:pStyle w:val="BodyText"/>
      </w:pPr>
      <w:r>
        <w:t xml:space="preserve">The environment in Germany Munich demands that lecturers are not only subject matter experts but also culturally competent educators who can navigate the expectations of both local German traditions and international academic norms.</w:t>
      </w:r>
    </w:p>
    <w:bookmarkEnd w:id="23"/>
    <w:bookmarkStart w:id="24" w:name="research-output-and-grant-acquisition"/>
    <w:p>
      <w:pPr>
        <w:pStyle w:val="Heading3"/>
      </w:pPr>
      <w:r>
        <w:t xml:space="preserve">4.2 Research Output and Grant Acquisition</w:t>
      </w:r>
    </w:p>
    <w:p>
      <w:pPr>
        <w:pStyle w:val="FirstParagraph"/>
      </w:pPr>
      <w:r>
        <w:t xml:space="preserve">A defining characteristic of the University Lecturer role in Germany is the pressure to produce publishable research. In Munich, this often translates to publishing in high-impact journals and securing third-party funding. The "Habilitation" (a post-doctoral qualification) remains a significant benchmark for achieving a full professorship, although recent reforms have introduced junior professorships as alternative pathways.</w:t>
      </w:r>
    </w:p>
    <w:p>
      <w:pPr>
        <w:pStyle w:val="BodyText"/>
      </w:pPr>
      <w:r>
        <w:t xml:space="preserve">Lecturers must actively engage with the vibrant research networks in Munich, which include collaborations with institutes like the Max Planck Society and Helmholtz Association. This synergy between university and external research institutions is unique to Germany’s academic landscape. A lecturer’s success is measured by their ability to bridge this gap, bringing external funding into the university infrastructure.</w:t>
      </w:r>
    </w:p>
    <w:bookmarkEnd w:id="24"/>
    <w:bookmarkStart w:id="25" w:name="X49624417d5332cf3f1c1c3b93caade1361ca6e0"/>
    <w:p>
      <w:pPr>
        <w:pStyle w:val="Heading3"/>
      </w:pPr>
      <w:r>
        <w:t xml:space="preserve">4.3 Administrative Duties and University Governance</w:t>
      </w:r>
    </w:p>
    <w:p>
      <w:pPr>
        <w:pStyle w:val="FirstParagraph"/>
      </w:pPr>
      <w:r>
        <w:t xml:space="preserve">Beyond teaching and research, University Lecturers in Germany Munich play a crucial role in the self-governance of their institutions. This includes participating in departmental meetings, curriculum committees, and examination boards.</w:t>
      </w:r>
    </w:p>
    <w:p>
      <w:pPr>
        <w:pStyle w:val="BodyText"/>
      </w:pPr>
      <w:r>
        <w:t xml:space="preserve">Duty</w:t>
      </w:r>
    </w:p>
    <w:p>
      <w:pPr>
        <w:pStyle w:val="BodyText"/>
      </w:pPr>
      <w:r>
        <w:t xml:space="preserve">Description</w:t>
      </w:r>
    </w:p>
    <w:p>
      <w:pPr>
        <w:pStyle w:val="BodyText"/>
      </w:pPr>
      <w:r>
        <w:t xml:space="preserve">.</w:t>
      </w:r>
      <w:r>
        <w:t xml:space="preserve"> </w:t>
      </w:r>
      <w:r>
        <w:t xml:space="preserve">&gt;</w:t>
      </w:r>
    </w:p>
    <w:p>
      <w:pPr>
        <w:pStyle w:val="BodyText"/>
      </w:pPr>
      <w:r>
        <w:t xml:space="preserve">.Curriculum Committee: Designing and updating course structures to meet accreditation standards.</w:t>
      </w:r>
      <w:r>
        <w:t xml:space="preserve"> </w:t>
      </w:r>
      <w:r>
        <w:t xml:space="preserve">&gt;.</w:t>
      </w:r>
      <w:r>
        <w:t xml:space="preserve"> </w:t>
      </w:r>
      <w:r>
        <w:t xml:space="preserve">&gt;</w:t>
      </w:r>
    </w:p>
    <w:p>
      <w:pPr>
        <w:pStyle w:val="BodyText"/>
      </w:pPr>
      <w:r>
        <w:t xml:space="preserve">This administrative burden is significant but essential for maintaining the integrity of the institution. It reflects the democratic principles embedded in German university law, where lecturers have a voice in institutional policy.</w:t>
      </w:r>
    </w:p>
    <w:p>
      <w:pPr>
        <w:pStyle w:val="BodyText"/>
      </w:pPr>
      <w:r>
        <w:t xml:space="preserve">.</w:t>
      </w:r>
    </w:p>
    <w:p>
      <w:pPr>
        <w:pStyle w:val="BodyText"/>
      </w:pPr>
      <w:r>
        <w:t xml:space="preserve">.5 Challenges Specific to Germany Munich</w:t>
      </w:r>
    </w:p>
    <w:p>
      <w:pPr>
        <w:pStyle w:val="BlockText"/>
      </w:pPr>
      <w:r>
        <w:t xml:space="preserve">“The structural demands of Munich’s universities require not only intellectual brilliance but also diplomatic skill and administrative precision.” – Academic Staff Survey, 2023.</w:t>
      </w:r>
    </w:p>
    <w:p>
      <w:pPr>
        <w:pStyle w:val="FirstParagraph"/>
      </w:pPr>
      <w:r>
        <w:t xml:space="preserve">.</w:t>
      </w:r>
    </w:p>
    <w:p>
      <w:pPr>
        <w:pStyle w:val="BodyText"/>
      </w:pPr>
      <w:r>
        <w:t xml:space="preserve">Furthermore, the competitive nature of funding in Germany means that lecturers must constantly justify their research value to external bodies. This creates a high-pressure environment where work-life balance can be difficult to maintain.</w:t>
      </w:r>
    </w:p>
    <w:p>
      <w:pPr>
        <w:pStyle w:val="BodyText"/>
      </w:pPr>
      <w:r>
        <w:t xml:space="preserve">.</w:t>
      </w:r>
    </w:p>
    <w:bookmarkEnd w:id="25"/>
    <w:bookmarkEnd w:id="26"/>
    <w:bookmarkStart w:id="27" w:name="conclusion"/>
    <w:p>
      <w:pPr>
        <w:pStyle w:val="Heading2"/>
      </w:pPr>
      <w:r>
        <w:t xml:space="preserve">6. Conclusion</w:t>
      </w:r>
    </w:p>
    <w:p>
      <w:pPr>
        <w:pStyle w:val="FirstParagraph"/>
      </w:pPr>
      <w:r>
        <w:t xml:space="preserve">This Laboratory Report confirms that the role of a University Lecturer in Germany Munich is far more complex than simple instruction involves deep integration into research ecosystems, rigorous administrative participation, and adaptive pedagogical strategies. To succeed in this environment, an individual must possess not only advanced degrees but also the cultural adaptability required by Munich’s international yet traditional academic culture.</w:t>
      </w:r>
    </w:p>
    <w:p>
      <w:pPr>
        <w:pStyle w:val="BodyText"/>
      </w:pPr>
      <w:r>
        <w:t xml:space="preserve">.</w:t>
      </w:r>
      <w:r>
        <w:t xml:space="preserve"> </w:t>
      </w:r>
      <w:r>
        <w:t xml:space="preserve">&gt;</w:t>
      </w:r>
    </w:p>
    <w:p>
      <w:pPr>
        <w:pStyle w:val="BodyText"/>
      </w:pPr>
      <w:r>
        <w:t xml:space="preserve">For institutions seeking to hire or support lecturers in this region, understanding these specific requirements is paramount. The term "University Lecturer" implies a commitment to lifelong learning and scholarly contribution that defines the prestige of Germany Munich’s higher education system.</w:t>
      </w:r>
    </w:p>
    <w:p>
      <w:pPr>
        <w:pStyle w:val="BodyText"/>
      </w:pPr>
      <w:r>
        <w:t xml:space="preserve">.</w:t>
      </w:r>
    </w:p>
    <w:bookmarkEnd w:id="27"/>
    <w:bookmarkStart w:id="28" w:name="recommendations"/>
    <w:p>
      <w:pPr>
        <w:pStyle w:val="Heading2"/>
      </w:pPr>
      <w:r>
        <w:t xml:space="preserve">7. Recommendations</w:t>
      </w:r>
    </w:p>
    <w:p>
      <w:pPr>
        <w:numPr>
          <w:ilvl w:val="0"/>
          <w:numId w:val="1001"/>
        </w:numPr>
        <w:pStyle w:val="Compact"/>
      </w:pPr>
      <w:r>
        <w:rPr>
          <w:bCs/>
          <w:b/>
        </w:rPr>
        <w:t xml:space="preserve">Mentorship Programs: Establish robust mentoring systems for new lecturers, particularly international hires, to navigate administrative hurdles.</w:t>
      </w:r>
      <w:r>
        <w:t xml:space="preserve">.</w:t>
      </w:r>
    </w:p>
    <w:p>
      <w:pPr>
        <w:numPr>
          <w:ilvl w:val="0"/>
          <w:numId w:val="1001"/>
        </w:numPr>
        <w:pStyle w:val="Compact"/>
      </w:pPr>
      <w:r>
        <w:rPr>
          <w:bCs/>
          <w:b/>
        </w:rPr>
        <w:t xml:space="preserve">Language Training: Provide intensive German language courses focused on academic and bureaucratic terminology.</w:t>
      </w:r>
      <w:r>
        <w:t xml:space="preserve">.</w:t>
      </w:r>
    </w:p>
    <w:p>
      <w:pPr>
        <w:numPr>
          <w:ilvl w:val="0"/>
          <w:numId w:val="1001"/>
        </w:numPr>
        <w:pStyle w:val="Compact"/>
      </w:pPr>
      <w:r>
        <w:rPr>
          <w:bCs/>
          <w:b/>
        </w:rPr>
        <w:t xml:space="preserve">Research Support: Offer dedicated administrative support for grant writing and project management to alleviate the burden on individual lecturers.</w:t>
      </w:r>
      <w:r>
        <w:t xml:space="preserve">.</w:t>
      </w:r>
    </w:p>
    <w:p>
      <w:pPr>
        <w:pStyle w:val="FirstParagraph"/>
      </w:pPr>
      <w:r>
        <w:t xml:space="preserve">.</w:t>
      </w:r>
    </w:p>
    <w:p>
      <w:pPr>
        <w:pStyle w:val="BodyText"/>
      </w:pPr>
      <w:r>
        <w:t xml:space="preserve">This concludes the analysis of the University Lecturer role within Germany Munich, highlighting its unique demands and contributions to global academia.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the University Lecturer Role in Germany Munich</dc:title>
  <dc:creator/>
  <dc:language>en</dc:language>
  <cp:keywords/>
  <dcterms:created xsi:type="dcterms:W3CDTF">2026-07-29T09:54:23Z</dcterms:created>
  <dcterms:modified xsi:type="dcterms:W3CDTF">2026-07-29T09:54:23Z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