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University</w:t>
      </w:r>
      <w:r>
        <w:t xml:space="preserve"> </w:t>
      </w:r>
      <w:r>
        <w:t xml:space="preserve">Lecturer</w:t>
      </w:r>
      <w:r>
        <w:t xml:space="preserve"> </w:t>
      </w:r>
      <w:r>
        <w:t xml:space="preserve">-</w:t>
      </w:r>
      <w:r>
        <w:t xml:space="preserve"> </w:t>
      </w:r>
      <w:r>
        <w:t xml:space="preserve">Italy</w:t>
      </w:r>
      <w:r>
        <w:t xml:space="preserve"> </w:t>
      </w:r>
      <w:r>
        <w:t xml:space="preserve">Rome</w:t>
      </w:r>
    </w:p>
    <w:bookmarkStart w:id="28" w:name="X6864d00de3fc00efa8bf9651eccf53ad3242c76"/>
    <w:p>
      <w:pPr>
        <w:pStyle w:val="Heading1"/>
      </w:pPr>
      <w:r>
        <w:t xml:space="preserve">Laboratory Report: Analysis of the University Lecturer Role in the Academic Ecosystem of Italy, Rome</w:t>
      </w:r>
    </w:p>
    <w:p>
      <w:pPr>
        <w:pStyle w:val="FirstParagraph"/>
      </w:pPr>
      <w:r>
        <w:t xml:space="preserve">Date: October 26, 2023</w:t>
      </w:r>
      <w:r>
        <w:br/>
      </w:r>
      <w:r>
        <w:t xml:space="preserve">Location: Rome, Italy</w:t>
      </w:r>
      <w:r>
        <w:br/>
      </w:r>
      <w:r>
        <w:t xml:space="preserve">Subject: Faculty Role Assessment and Operational Dynamics</w:t>
      </w:r>
    </w:p>
    <w:bookmarkStart w:id="20" w:name="abstract"/>
    <w:p>
      <w:pPr>
        <w:pStyle w:val="Heading2"/>
      </w:pPr>
      <w:r>
        <w:t xml:space="preserve">1. Abstract</w:t>
      </w:r>
    </w:p>
    <w:p>
      <w:pPr>
        <w:pStyle w:val="FirstParagraph"/>
      </w:pPr>
      <w:r>
        <w:t xml:space="preserve">This</w:t>
      </w:r>
      <w:r>
        <w:t xml:space="preserve"> </w:t>
      </w:r>
      <w:r>
        <w:rPr>
          <w:bCs/>
          <w:b/>
        </w:rPr>
        <w:t xml:space="preserve">Laboratory Report</w:t>
      </w:r>
      <w:r>
        <w:t xml:space="preserve">, hereinafter referred to as the "Report," serves as a comprehensive analytical document detailing the multifaceted role of a</w:t>
      </w:r>
      <w:r>
        <w:t xml:space="preserve"> </w:t>
      </w:r>
      <w:r>
        <w:rPr>
          <w:bCs/>
          <w:b/>
        </w:rPr>
        <w:t xml:space="preserve">University Lecturer</w:t>
      </w:r>
      <w:r>
        <w:t xml:space="preserve">. The scope of this investigation is strictly confined to the academic, cultural, and bureaucratic landscape of</w:t>
      </w:r>
      <w:r>
        <w:t xml:space="preserve"> </w:t>
      </w:r>
      <w:r>
        <w:rPr>
          <w:bCs/>
          <w:b/>
        </w:rPr>
        <w:t xml:space="preserve">Italy Rome</w:t>
      </w:r>
      <w:r>
        <w:t xml:space="preserve">. As one of Europe’s oldest metropolitan centers with a rich history in higher education, Rome presents a unique case study for examining how traditional academic duties intersect with modern pedagogical challenges. This document aims to dissect the responsibilities, regulatory frameworks (such as ASN criteria), and cultural expectations that define the position of a lecturer within this specific geographic and institutional context.</w:t>
      </w:r>
    </w:p>
    <w:bookmarkEnd w:id="20"/>
    <w:bookmarkStart w:id="21" w:name="introduction"/>
    <w:p>
      <w:pPr>
        <w:pStyle w:val="Heading2"/>
      </w:pPr>
      <w:r>
        <w:t xml:space="preserve">2. Introduction</w:t>
      </w:r>
    </w:p>
    <w:p>
      <w:pPr>
        <w:pStyle w:val="FirstParagraph"/>
      </w:pPr>
      <w:r>
        <w:t xml:space="preserve">The significance of a</w:t>
      </w:r>
      <w:r>
        <w:t xml:space="preserve"> </w:t>
      </w:r>
      <w:r>
        <w:rPr>
          <w:bCs/>
          <w:b/>
        </w:rPr>
        <w:t xml:space="preserve">Laboratory Report</w:t>
      </w:r>
      <w:r>
        <w:t xml:space="preserve"> </w:t>
      </w:r>
      <w:r>
        <w:t xml:space="preserve">in this context is not merely administrative but serves as a critical tool for evaluating the efficacy and impact of academic personnel. In</w:t>
      </w:r>
      <w:r>
        <w:t xml:space="preserve"> </w:t>
      </w:r>
      <w:r>
        <w:rPr>
          <w:bCs/>
          <w:b/>
        </w:rPr>
        <w:t xml:space="preserve">Rome, Italy</w:t>
      </w:r>
      <w:r>
        <w:t xml:space="preserve">, the university system is deeply intertwined with historical tradition and rigid bureaucratic standards. The</w:t>
      </w:r>
      <w:r>
        <w:t xml:space="preserve"> </w:t>
      </w:r>
      <w:r>
        <w:rPr>
          <w:bCs/>
          <w:b/>
        </w:rPr>
        <w:t xml:space="preserve">University Lecturer</w:t>
      </w:r>
      <w:r>
        <w:t xml:space="preserve"> </w:t>
      </w:r>
      <w:r>
        <w:t xml:space="preserve">acts as the primary agent of knowledge transmission, research facilitation, and student mentorship. This section establishes that understanding this role requires an examination of three distinct pillars: didactic execution, scientific production, and administrative integration within the Italian public university system.</w:t>
      </w:r>
    </w:p>
    <w:bookmarkEnd w:id="21"/>
    <w:bookmarkStart w:id="22" w:name="methodology"/>
    <w:p>
      <w:pPr>
        <w:pStyle w:val="Heading2"/>
      </w:pPr>
      <w:r>
        <w:t xml:space="preserve">3. Methodology</w:t>
      </w:r>
    </w:p>
    <w:p>
      <w:pPr>
        <w:pStyle w:val="FirstParagraph"/>
      </w:pPr>
      <w:r>
        <w:t xml:space="preserve">To compile this</w:t>
      </w:r>
      <w:r>
        <w:t xml:space="preserve"> </w:t>
      </w:r>
      <w:r>
        <w:rPr>
          <w:bCs/>
          <w:b/>
        </w:rPr>
        <w:t xml:space="preserve">Laboratory Report</w:t>
      </w:r>
      <w:r>
        <w:t xml:space="preserve">, a qualitative analysis was conducted focusing on standard operating procedures defined by the Italian Ministry of University and Research (MUR). The data synthesis includes:</w:t>
      </w:r>
    </w:p>
    <w:p>
      <w:pPr>
        <w:numPr>
          <w:ilvl w:val="0"/>
          <w:numId w:val="1001"/>
        </w:numPr>
        <w:pStyle w:val="Compact"/>
      </w:pPr>
      <w:r>
        <w:t xml:space="preserve">A review of the "Abilitazione Scientifica Nazionale" (ASN) requirements, which are mandatory for all aspiring</w:t>
      </w:r>
      <w:r>
        <w:t xml:space="preserve"> </w:t>
      </w:r>
      <w:r>
        <w:rPr>
          <w:bCs/>
          <w:b/>
        </w:rPr>
        <w:t xml:space="preserve">Laboratory Report</w:t>
      </w:r>
      <w:r>
        <w:t xml:space="preserve"> </w:t>
      </w:r>
      <w:r>
        <w:t xml:space="preserve">subjects in Italy.</w:t>
      </w:r>
    </w:p>
    <w:p>
      <w:pPr>
        <w:numPr>
          <w:ilvl w:val="0"/>
          <w:numId w:val="1001"/>
        </w:numPr>
        <w:pStyle w:val="Compact"/>
      </w:pPr>
      <w:r>
        <w:t xml:space="preserve">An observation of teaching methodologies employed in major institutions within</w:t>
      </w:r>
      <w:r>
        <w:t xml:space="preserve"> </w:t>
      </w:r>
      <w:r>
        <w:rPr>
          <w:bCs/>
          <w:b/>
        </w:rPr>
        <w:t xml:space="preserve">Rome, Italy</w:t>
      </w:r>
      <w:r>
        <w:t xml:space="preserve">, such as Sapienza University of Rome and LUISS Guido Carli.</w:t>
      </w:r>
    </w:p>
    <w:p>
      <w:pPr>
        <w:numPr>
          <w:ilvl w:val="0"/>
          <w:numId w:val="1001"/>
        </w:numPr>
        <w:pStyle w:val="Compact"/>
      </w:pPr>
      <w:r>
        <w:t xml:space="preserve">An assessment of the balance between research output and teaching load specific to the Roman academic climate.</w:t>
      </w:r>
    </w:p>
    <w:bookmarkEnd w:id="22"/>
    <w:bookmarkStart w:id="23" w:name="Xc1d2f3dde03863a684c2fb2ee95ac12ba7faad4"/>
    <w:p>
      <w:pPr>
        <w:pStyle w:val="Heading2"/>
      </w:pPr>
      <w:r>
        <w:t xml:space="preserve">4. The Role of the University Lecturer: Didactic Responsibilities</w:t>
      </w:r>
    </w:p>
    <w:p>
      <w:pPr>
        <w:pStyle w:val="FirstParagraph"/>
      </w:pPr>
      <w:r>
        <w:t xml:space="preserve">In any standard</w:t>
      </w:r>
      <w:r>
        <w:t xml:space="preserve"> </w:t>
      </w:r>
      <w:r>
        <w:rPr>
          <w:bCs/>
          <w:b/>
        </w:rPr>
        <w:t xml:space="preserve">Laboratory Report</w:t>
      </w:r>
      <w:r>
        <w:t xml:space="preserve">, pedagogical outcomes are paramount. For a</w:t>
      </w:r>
      <w:r>
        <w:t xml:space="preserve"> </w:t>
      </w:r>
      <w:r>
        <w:rPr>
          <w:bCs/>
          <w:b/>
        </w:rPr>
        <w:t xml:space="preserve">University Lecturer</w:t>
      </w:r>
      <w:r>
        <w:rPr>
          <w:iCs/>
          <w:i/>
        </w:rPr>
        <w:t xml:space="preserve">iin Italy Rome,</w:t>
      </w:r>
    </w:p>
    <w:p>
      <w:pPr>
        <w:pStyle w:val="BodyText"/>
      </w:pPr>
      <w:r>
        <w:t xml:space="preserve">this involves navigating a student body that often values classical theoretical foundations alongside emerging practical applications. The lecturer is expected to deliver lectures in Italian or English, depending on the program, ensuring that the curriculum aligns with European Credit Transfer and Accumulation System (ECTS) standards.</w:t>
      </w:r>
    </w:p>
    <w:p>
      <w:pPr>
        <w:pStyle w:val="BodyText"/>
      </w:pPr>
      <w:r>
        <w:t xml:space="preserve">The environment in</w:t>
      </w:r>
      <w:r>
        <w:t xml:space="preserve"> </w:t>
      </w:r>
      <w:r>
        <w:rPr>
          <w:bCs/>
          <w:b/>
        </w:rPr>
        <w:t xml:space="preserve">Rome, Italy</w:t>
      </w:r>
      <w:r>
        <w:t xml:space="preserve">, characterized by large class sizes in historical buildings, requires lecturers to adapt their teaching styles. Unlike smaller seminar-based models found elsewhere, Roman universities often demand effective crowd management and engaging oral presentations. The</w:t>
      </w:r>
      <w:r>
        <w:t xml:space="preserve"> </w:t>
      </w:r>
      <w:r>
        <w:rPr>
          <w:bCs/>
          <w:b/>
        </w:rPr>
        <w:t xml:space="preserve">Laboratory Report</w:t>
      </w:r>
      <w:r>
        <w:t xml:space="preserve"> </w:t>
      </w:r>
      <w:r>
        <w:t xml:space="preserve">highlights that the lecturer must not only transmit knowledge but also foster critical thinking amidst a competitive academic atmosphere.</w:t>
      </w:r>
    </w:p>
    <w:bookmarkEnd w:id="23"/>
    <w:bookmarkStart w:id="24" w:name="research-and-scientific-production"/>
    <w:p>
      <w:pPr>
        <w:pStyle w:val="Heading2"/>
      </w:pPr>
      <w:r>
        <w:t xml:space="preserve">5. Research and Scientific Production</w:t>
      </w:r>
    </w:p>
    <w:p>
      <w:pPr>
        <w:pStyle w:val="FirstParagraph"/>
      </w:pPr>
      <w:r>
        <w:t xml:space="preserve">A central component of this</w:t>
      </w:r>
      <w:r>
        <w:t xml:space="preserve"> </w:t>
      </w:r>
      <w:r>
        <w:rPr>
          <w:bCs/>
          <w:b/>
        </w:rPr>
        <w:t xml:space="preserve">Laboratory Report</w:t>
      </w:r>
      <w:r>
        <w:t xml:space="preserve"> </w:t>
      </w:r>
      <w:r>
        <w:t xml:space="preserve">is the evaluation of research output. In the Italian system, promotion and tenure for a</w:t>
      </w:r>
    </w:p>
    <w:p>
      <w:pPr>
        <w:pStyle w:val="BodyText"/>
      </w:pPr>
      <w:r>
        <w:t xml:space="preserve">Laboratory Report</w:t>
      </w:r>
    </w:p>
    <w:p>
      <w:pPr>
        <w:pStyle w:val="BodyText"/>
      </w:pPr>
      <w:r>
        <w:t xml:space="preserve">&gt;University Lecturer are heavily dependent on bibliometric indicators. The lecturer in Rome is expected to publish in high-impact international journals, participate in EU-funded research projects (such as Horizon Europe), and supervise PhD candidates.</w:t>
      </w:r>
    </w:p>
    <w:p>
      <w:pPr>
        <w:pStyle w:val="BodyText"/>
      </w:pPr>
      <w:r>
        <w:t xml:space="preserve">The unique context of</w:t>
      </w:r>
      <w:r>
        <w:t xml:space="preserve"> </w:t>
      </w:r>
      <w:r>
        <w:rPr>
          <w:bCs/>
          <w:b/>
        </w:rPr>
        <w:t xml:space="preserve">Rome Italy</w:t>
      </w:r>
      <w:r>
        <w:t xml:space="preserve">Laboratory Report sub-section on resource utilization demonstrates how successful lecturers leverage the city's infrastructure—museums, archives, and international organizations—to enhance their research validity. The pressure to publish in English has created a bilingual academic culture where the</w:t>
      </w:r>
      <w:r>
        <w:t xml:space="preserve"> </w:t>
      </w:r>
      <w:r>
        <w:rPr>
          <w:bCs/>
          <w:b/>
        </w:rPr>
        <w:t xml:space="preserve">University Lecturer</w:t>
      </w:r>
      <w:r>
        <w:t xml:space="preserve"> </w:t>
      </w:r>
      <w:r>
        <w:t xml:space="preserve">must maintain scholarly rigor in both languages.</w:t>
      </w:r>
    </w:p>
    <w:bookmarkEnd w:id="24"/>
    <w:bookmarkStart w:id="25" w:name="X1340a5f8ec46c19d558083d4fdb3586f8d9489b"/>
    <w:p>
      <w:pPr>
        <w:pStyle w:val="Heading2"/>
      </w:pPr>
      <w:r>
        <w:t xml:space="preserve">6. Administrative and Bureaucratic Integration</w:t>
      </w:r>
    </w:p>
    <w:p>
      <w:pPr>
        <w:pStyle w:val="FirstParagraph"/>
      </w:pPr>
      <w:r>
        <w:t xml:space="preserve">This section of the</w:t>
      </w:r>
      <w:r>
        <w:t xml:space="preserve"> </w:t>
      </w:r>
      <w:r>
        <w:rPr>
          <w:bCs/>
          <w:b/>
        </w:rPr>
        <w:t xml:space="preserve">Laboratory Report addresses often-overlooked but crucial aspects of the role. Italian universities are known for complex bureaucratic procedures. The</w:t>
      </w:r>
      <w:r>
        <w:rPr>
          <w:bCs/>
          <w:b/>
        </w:rPr>
        <w:t xml:space="preserve"> </w:t>
      </w:r>
      <w:r>
        <w:rPr>
          <w:bCs/>
          <w:b/>
          <w:bCs/>
          <w:b/>
        </w:rPr>
        <w:t xml:space="preserve">University Lecturer</w:t>
      </w:r>
    </w:p>
    <w:p>
      <w:pPr>
        <w:pStyle w:val="BodyText"/>
      </w:pPr>
      <w:r>
        <w:t xml:space="preserve">In</w:t>
      </w:r>
    </w:p>
    <w:p>
      <w:pPr>
        <w:pStyle w:val="BodyText"/>
      </w:pPr>
      <w:r>
        <w:t xml:space="preserve">Rome Italy, these administrative duties are compounded by the need to interact with local municipal services regarding visas for international students or funding disbursements. The</w:t>
      </w:r>
    </w:p>
    <w:p>
      <w:pPr>
        <w:pStyle w:val="BodyText"/>
      </w:pPr>
      <w:r>
        <w:t xml:space="preserve">Laboratory Report identifies a significant time sink in administrative compliance, suggesting that effective lecturers must develop strong organizational skills alongside their academic expertise.</w:t>
      </w:r>
    </w:p>
    <w:bookmarkEnd w:id="25"/>
    <w:bookmarkStart w:id="26" w:name="Xa0ebf03eaadedabc474b58a0dfb4f3a911932d2"/>
    <w:p>
      <w:pPr>
        <w:pStyle w:val="Heading2"/>
      </w:pPr>
      <w:r>
        <w:t xml:space="preserve">7. Discussion: Challenges and Opportunities in Rome</w:t>
      </w:r>
    </w:p>
    <w:p>
      <w:pPr>
        <w:pStyle w:val="FirstParagraph"/>
      </w:pPr>
      <w:r>
        <w:t xml:space="preserve">The discussion portion of this</w:t>
      </w:r>
      <w:r>
        <w:t xml:space="preserve"> </w:t>
      </w:r>
      <w:r>
        <w:rPr>
          <w:bCs/>
          <w:b/>
        </w:rPr>
        <w:t xml:space="preserve">Laboratory Report</w:t>
      </w:r>
      <w:r>
        <w:t xml:space="preserve">Rome Italy attracts high-caliber talent. The</w:t>
      </w:r>
    </w:p>
    <w:p>
      <w:pPr>
        <w:pStyle w:val="BodyText"/>
      </w:pPr>
      <w:r>
        <w:t xml:space="preserve">University Lecturer benefits from this prestige but must compensate for resource constraints through innovative collaboration.</w:t>
      </w:r>
    </w:p>
    <w:p>
      <w:pPr>
        <w:pStyle w:val="BodyText"/>
      </w:pPr>
      <w:r>
        <w:t xml:space="preserve">Furthermore, the Report notes a growing emphasis on internationalization. Roman universities are increasingly partnering with institutions globally, requiring the lecturer to exhibit cross-cultural competence. The</w:t>
      </w:r>
    </w:p>
    <w:p>
      <w:pPr>
        <w:pStyle w:val="BodyText"/>
      </w:pPr>
      <w:r>
        <w:t xml:space="preserve">Laboratory Report concludes that adaptability is the key trait for success in this specific locale.</w:t>
      </w:r>
    </w:p>
    <w:bookmarkEnd w:id="26"/>
    <w:bookmarkStart w:id="27" w:name="conclusion"/>
    <w:p>
      <w:pPr>
        <w:pStyle w:val="Heading2"/>
      </w:pPr>
      <w:r>
        <w:t xml:space="preserve">8. Conclusion</w:t>
      </w:r>
    </w:p>
    <w:p>
      <w:pPr>
        <w:pStyle w:val="FirstParagraph"/>
      </w:pPr>
      <w:r>
        <w:t xml:space="preserve">In summary, this</w:t>
      </w:r>
    </w:p>
    <w:p>
      <w:pPr>
        <w:pStyle w:val="BodyText"/>
      </w:pPr>
      <w:r>
        <w:t xml:space="preserve">Laboratory Report provides a detailed examination of the dynamic and demanding role of the</w:t>
      </w:r>
    </w:p>
    <w:p>
      <w:pPr>
        <w:pStyle w:val="BodyText"/>
      </w:pPr>
      <w:r>
        <w:t xml:space="preserve">University LecturerRome Italy. It is evident that the position transcends simple teaching; it encompasses rigorous research, bureaucratic navigation, and cultural diplomacy. The findings suggest that future support systems for faculty in Rome should focus on reducing administrative burdens and enhancing international collaboration opportunities. By adhering to the standards outlined in this Report, institutions can better support their lecturers in maintaining excellence.</w:t>
      </w:r>
    </w:p>
    <w:p>
      <w:pPr>
        <w:pStyle w:val="BodyText"/>
      </w:pPr>
      <w:r>
        <w:t xml:space="preserve">Ultimately, the synergy between a dedicated</w:t>
      </w:r>
      <w:r>
        <w:t xml:space="preserve"> </w:t>
      </w:r>
      <w:r>
        <w:rPr>
          <w:bCs/>
          <w:b/>
        </w:rPr>
        <w:t xml:space="preserve">University Lecturer, a comprehensive</w:t>
      </w:r>
      <w:r>
        <w:rPr>
          <w:bCs/>
          <w:b/>
        </w:rPr>
        <w:t xml:space="preserve"> </w:t>
      </w:r>
      <w:r>
        <w:rPr>
          <w:bCs/>
          <w:b/>
          <w:bCs/>
          <w:b/>
        </w:rPr>
        <w:t xml:space="preserve">Laboratory Report framework for evaluation, and the historic academic environment of</w:t>
      </w:r>
      <w:r>
        <w:rPr>
          <w:bCs/>
          <w:b/>
          <w:bCs/>
          <w:b/>
        </w:rPr>
        <w:t xml:space="preserve"> </w:t>
      </w:r>
      <w:r>
        <w:rPr>
          <w:bCs/>
          <w:b/>
          <w:bCs/>
          <w:b/>
          <w:bCs/>
          <w:b/>
        </w:rPr>
        <w:t xml:space="preserve">Rome Italy</w:t>
      </w:r>
    </w:p>
    <w:p>
      <w:r>
        <w:pict>
          <v:rect style="width:0;height:1.5pt" o:hralign="center" o:hrstd="t" o:hr="t"/>
        </w:pict>
      </w:r>
    </w:p>
    <w:p>
      <w:pPr>
        <w:pStyle w:val="FirstParagraph"/>
      </w:pPr>
      <w:r>
        <w:rPr>
          <w:iCs/>
          <w:i/>
        </w:rPr>
        <w:t xml:space="preserve">End of Report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University Lecturer - Italy Rome</dc:title>
  <dc:creator/>
  <dc:language>en</dc:language>
  <cp:keywords/>
  <dcterms:created xsi:type="dcterms:W3CDTF">2026-07-29T10:39:16Z</dcterms:created>
  <dcterms:modified xsi:type="dcterms:W3CDTF">2026-07-29T10:39:16Z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