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Efficacy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Japan,</w:t>
      </w:r>
      <w:r>
        <w:t xml:space="preserve"> </w:t>
      </w:r>
      <w:r>
        <w:t xml:space="preserve">Kyoto</w:t>
      </w:r>
    </w:p>
    <w:bookmarkStart w:id="30" w:name="laboratory-report"/>
    <w:p>
      <w:pPr>
        <w:pStyle w:val="Heading1"/>
      </w:pPr>
      <w:r>
        <w:t xml:space="preserve">Laboratory Report</w:t>
      </w:r>
    </w:p>
    <w:p>
      <w:pPr>
        <w:pStyle w:val="FirstParagraph"/>
      </w:pPr>
      <w:r>
        <w:rPr>
          <w:iCs/>
          <w:i/>
        </w:rPr>
        <w:t xml:space="preserve">Evaluation of Academic Integration and Pedagogical Methodologies for a University Lecturer in Japan, Kyoto</w:t>
      </w:r>
    </w:p>
    <w:p>
      <w:r>
        <w:pict>
          <v:rect style="width:0;height:1.5pt" o:hralign="center" o:hrstd="t" o:hr="t"/>
        </w:pic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Experiment / Context</w:t>
            </w:r>
          </w:p>
        </w:tc>
        <w:tc>
          <w:tcPr/>
          <w:p>
            <w:pPr>
              <w:pStyle w:val="Compact"/>
              <w:jc w:val="left"/>
            </w:pPr>
            <w:r>
              <w:rPr>
                <w:bCs/>
                <w:b/>
              </w:rPr>
              <w:t xml:space="preserve">'University Lecturer'</w:t>
            </w:r>
          </w:p>
        </w:tc>
      </w:tr>
      <w:tr>
        <w:tc>
          <w:tcPr/>
          <w:p>
            <w:pPr>
              <w:pStyle w:val="Compact"/>
              <w:jc w:val="left"/>
            </w:pPr>
            <w:r>
              <w:t xml:space="preserve">Research Location</w:t>
            </w:r>
          </w:p>
        </w:tc>
        <w:tc>
          <w:tcPr/>
          <w:p>
            <w:pPr>
              <w:pStyle w:val="Compact"/>
              <w:jc w:val="left"/>
            </w:pPr>
            <w:r>
              <w:rPr>
                <w:bCs/>
                <w:b/>
              </w:rPr>
              <w:t xml:space="preserve">'Japan, Kyoto'</w:t>
            </w:r>
          </w:p>
        </w:tc>
      </w:tr>
      <w:tr>
        <w:tc>
          <w:tcPr/>
          <w:p>
            <w:pPr>
              <w:pStyle w:val="Compact"/>
              <w:jc w:val="left"/>
            </w:pPr>
            <w:r>
              <w:t xml:space="preserve">Date of Observation Period</w:t>
            </w:r>
          </w:p>
        </w:tc>
        <w:tc>
          <w:tcPr/>
          <w:p>
            <w:pPr>
              <w:pStyle w:val="Compact"/>
              <w:jc w:val="left"/>
            </w:pPr>
            <w:r>
              <w:t xml:space="preserve">Fall Semester 2023 - Spring Semester 2024 (Observation Phase)</w:t>
            </w:r>
          </w:p>
        </w:tc>
      </w:tr>
      <w:tr>
        <w:tc>
          <w:tcPr/>
          <w:p>
            <w:pPr>
              <w:pStyle w:val="Compact"/>
              <w:jc w:val="left"/>
            </w:pPr>
            <w:r>
              <w:t xml:space="preserve">Principal Investigator</w:t>
            </w:r>
          </w:p>
        </w:tc>
        <w:tc>
          <w:tcPr/>
          <w:p>
            <w:pPr>
              <w:pStyle w:val="Compact"/>
              <w:jc w:val="left"/>
            </w:pPr>
            <w:r>
              <w:t xml:space="preserve">E. Sato, Senior Academic Liaison Office</w:t>
            </w:r>
          </w:p>
        </w:tc>
      </w:tr>
      <w:tr>
        <w:tc>
          <w:tcPr/>
          <w:p>
            <w:pPr>
              <w:pStyle w:val="Compact"/>
              <w:jc w:val="left"/>
            </w:pPr>
            <w:r>
              <w:t xml:space="preserve">Subject of Study</w:t>
            </w:r>
          </w:p>
        </w:tc>
        <w:tc>
          <w:tcPr/>
          <w:p>
            <w:pPr>
              <w:pStyle w:val="Compact"/>
              <w:jc w:val="left"/>
            </w:pPr>
            <w:r>
              <w:t xml:space="preserve">Cross-Cultural Pedagogical Dynamics and Institutional Integration in a Traditional Academic Setting.</w:t>
            </w:r>
          </w:p>
        </w:tc>
      </w:tr>
      <w:tr>
        <w:tc>
          <w:tcPr/>
          <w:p>
            <w:pPr>
              <w:pStyle w:val="Compact"/>
              <w:jc w:val="left"/>
            </w:pPr>
            <w:r>
              <w:t xml:space="preserve">Experiment Type</w:t>
            </w:r>
          </w:p>
        </w:tc>
        <w:tc>
          <w:tcPr/>
          <w:p>
            <w:pPr>
              <w:pStyle w:val="Compact"/>
              <w:jc w:val="left"/>
            </w:pPr>
            <w:r>
              <w:t xml:space="preserve">Pedagogical Adaptation &amp; Cultural Immersion Case Study (Qualitative/Quantitative Analysis)</w:t>
            </w:r>
          </w:p>
        </w:tc>
      </w:tr>
      <w:tr>
        <w:tc>
          <w:tcPr/>
          <w:p>
            <w:pPr>
              <w:pStyle w:val="Compact"/>
              <w:jc w:val="left"/>
            </w:pPr>
            <w:r>
              <w:t xml:space="preserve">Objective</w:t>
            </w:r>
          </w:p>
        </w:tc>
        <w:tc>
          <w:tcPr/>
          <w:p>
            <w:pPr>
              <w:pStyle w:val="Compact"/>
              <w:jc w:val="left"/>
            </w:pPr>
            <w:r>
              <w:t xml:space="preserve">To analyze the efficacy of a foreign 'University Lecturer' operating within the unique socio-academic environment of 'Japan, Kyoto'. The study seeks to identify challenges in curriculum delivery, student engagement metrics, and institutional assimilation.</w:t>
            </w:r>
          </w:p>
        </w:tc>
      </w:tr>
      <w:tr>
        <w:tc>
          <w:tcPr/>
          <w:p>
            <w:pPr>
              <w:pStyle w:val="Compact"/>
              <w:jc w:val="left"/>
            </w:pPr>
            <w:r>
              <w:t xml:space="preserve">Hypothesis</w:t>
            </w:r>
          </w:p>
        </w:tc>
        <w:tc>
          <w:tcPr/>
          <w:p>
            <w:pPr>
              <w:pStyle w:val="Compact"/>
              <w:jc w:val="left"/>
            </w:pPr>
            <w:r>
              <w:t xml:space="preserve">We posit that a 'University Lecturer' utilizing high-context communication strategies alongside traditional Western academic rigor will significantly enhance cross-cultural comprehension among students in 'Japan, Kyoto', while requiring substantial adaptation to local bureaucratic and cultural expectations.</w:t>
            </w:r>
          </w:p>
        </w:tc>
      </w:tr>
      <w:tr>
        <w:tc>
          <w:tcPr/>
          <w:p>
            <w:pPr>
              <w:pStyle w:val="Compact"/>
              <w:jc w:val="left"/>
            </w:pPr>
            <w:r>
              <w:t xml:space="preserve">Conclusion</w:t>
            </w:r>
          </w:p>
        </w:tc>
        <w:tc>
          <w:tcPr/>
          <w:p>
            <w:pPr>
              <w:pStyle w:val="Compact"/>
              <w:jc w:val="left"/>
            </w:pPr>
            <w:r>
              <w:t xml:space="preserve">The experimental data confirms that successful integration of a foreign 'University Lecturer' is contingent upon deep cultural immersion specific to the Kyoto region. The synthesis of Western pedagogical frameworks with traditional Japanese values (such as 'Wa' or harmony) proves highly effective for student outcomes in this specific locale.</w:t>
            </w:r>
          </w:p>
        </w:tc>
      </w:tr>
    </w:tbl>
    <w:p>
      <w:pPr>
        <w:pStyle w:val="BodyText"/>
      </w:pPr>
      <w:r>
        <w:br/>
      </w:r>
    </w:p>
    <w:bookmarkStart w:id="20" w:name="Xf27f1434248896fc51fd88c9f080e0387893f4f"/>
    <w:p>
      <w:pPr>
        <w:pStyle w:val="Heading2"/>
      </w:pPr>
      <w:r>
        <w:t xml:space="preserve">I. Introduction and Background: The Context of Japan, Kyoto</w:t>
      </w:r>
    </w:p>
    <w:p>
      <w:pPr>
        <w:pStyle w:val="FirstParagraph"/>
      </w:pPr>
      <w:r>
        <w:t xml:space="preserve">The educational landscape of</w:t>
      </w:r>
      <w:r>
        <w:t xml:space="preserve"> </w:t>
      </w:r>
      <w:r>
        <w:rPr>
          <w:bCs/>
          <w:b/>
        </w:rPr>
        <w:t xml:space="preserve">'Japan, Kyoto'</w:t>
      </w:r>
      <w:r>
        <w:t xml:space="preserve"> </w:t>
      </w:r>
      <w:r>
        <w:t xml:space="preserve">presents a unique matrix for academic inquiry. As the cultural heart of the nation, Kyoto possesses an academic atmosphere deeply rooted in history yet increasingly focused on global innovation. The presence of prestigious institutions such as Kyoto University and Doshisha University creates a competitive yet collaborative environment for educators.</w:t>
      </w:r>
    </w:p>
    <w:p>
      <w:pPr>
        <w:pStyle w:val="BodyText"/>
      </w:pPr>
      <w:r>
        <w:t xml:space="preserve">The primary subject of this</w:t>
      </w:r>
      <w:r>
        <w:t xml:space="preserve"> </w:t>
      </w:r>
      <w:r>
        <w:rPr>
          <w:bCs/>
          <w:b/>
        </w:rPr>
        <w:t xml:space="preserve">'Laboratory Report'</w:t>
      </w:r>
      <w:r>
        <w:t xml:space="preserve"> </w:t>
      </w:r>
      <w:r>
        <w:t xml:space="preserve">is the role and adaptation process of a foreign</w:t>
      </w:r>
      <w:r>
        <w:t xml:space="preserve"> </w:t>
      </w:r>
      <w:r>
        <w:rPr>
          <w:bCs/>
          <w:b/>
        </w:rPr>
        <w:t xml:space="preserve">'University Lecturer'</w:t>
      </w:r>
      <w:r>
        <w:t xml:space="preserve">. Unlike standard teaching roles, an international lecturer in this region must navigate not only academic rigor but also complex cultural nuances. The objective of this experiment was to monitor the daily operations, pedagogical adjustments, and interpersonal dynamics of a newly appointed</w:t>
      </w:r>
      <w:r>
        <w:t xml:space="preserve"> </w:t>
      </w:r>
      <w:r>
        <w:rPr>
          <w:bCs/>
          <w:b/>
        </w:rPr>
        <w:t xml:space="preserve">'University Lecturer'</w:t>
      </w:r>
      <w:r>
        <w:t xml:space="preserve"> </w:t>
      </w:r>
      <w:r>
        <w:t xml:space="preserve">tasked with delivering courses in Comparative Literature and East Asian Studies within the metropolitan area of Kyoto.</w:t>
      </w:r>
    </w:p>
    <w:p>
      <w:pPr>
        <w:pStyle w:val="BodyText"/>
      </w:pPr>
      <w:r>
        <w:t xml:space="preserve">The significance of studying this specific demographic cannot be overstated. As internationalization efforts peak across Japanese universities, understanding how a</w:t>
      </w:r>
      <w:r>
        <w:t xml:space="preserve"> </w:t>
      </w:r>
      <w:r>
        <w:rPr>
          <w:bCs/>
          <w:b/>
        </w:rPr>
        <w:t xml:space="preserve">'University Lecturer'</w:t>
      </w:r>
      <w:r>
        <w:t xml:space="preserve"> </w:t>
      </w:r>
      <w:r>
        <w:t xml:space="preserve">can effectively bridge Western pedagogical standards with the local customs of</w:t>
      </w:r>
      <w:r>
        <w:t xml:space="preserve"> </w:t>
      </w:r>
      <w:r>
        <w:rPr>
          <w:bCs/>
          <w:b/>
        </w:rPr>
        <w:t xml:space="preserve">'Japan, Kyoto'</w:t>
      </w:r>
      <w:r>
        <w:t xml:space="preserve"> </w:t>
      </w:r>
      <w:r>
        <w:t xml:space="preserve">is essential for future academic planning.</w:t>
      </w:r>
    </w:p>
    <w:bookmarkEnd w:id="20"/>
    <w:bookmarkStart w:id="21" w:name="ii.-methodology"/>
    <w:p>
      <w:pPr>
        <w:pStyle w:val="Heading2"/>
      </w:pPr>
      <w:r>
        <w:t xml:space="preserve">II. Methodology</w:t>
      </w:r>
    </w:p>
    <w:p>
      <w:pPr>
        <w:pStyle w:val="FirstParagraph"/>
      </w:pPr>
      <w:r>
        <w:t xml:space="preserve">To ensure a comprehensive analysis within this</w:t>
      </w:r>
      <w:r>
        <w:t xml:space="preserve"> </w:t>
      </w:r>
      <w:r>
        <w:rPr>
          <w:bCs/>
          <w:b/>
        </w:rPr>
        <w:t xml:space="preserve">'Laboratory Report'</w:t>
      </w:r>
      <w:r>
        <w:t xml:space="preserve">, we employed a mixed-methods approach. The experiment was conducted over an academic year and divided into three distinct phases: Orientation, Implementation, and Evaluation.</w:t>
      </w:r>
    </w:p>
    <w:p>
      <w:pPr>
        <w:pStyle w:val="BodyText"/>
      </w:pPr>
      <w:r>
        <w:rPr>
          <w:bCs/>
          <w:b/>
        </w:rPr>
        <w:t xml:space="preserve">A. Participant Selection:</w:t>
      </w:r>
    </w:p>
    <w:p>
      <w:pPr>
        <w:pStyle w:val="BodyText"/>
      </w:pPr>
      <w:r>
        <w:t xml:space="preserve">The subject was identified as a qualified</w:t>
      </w:r>
      <w:r>
        <w:t xml:space="preserve"> </w:t>
      </w:r>
      <w:r>
        <w:rPr>
          <w:bCs/>
          <w:b/>
        </w:rPr>
        <w:t xml:space="preserve">'University Lecturer'</w:t>
      </w:r>
      <w:r>
        <w:t xml:space="preserve"> </w:t>
      </w:r>
      <w:r>
        <w:t xml:space="preserve">with prior experience in East Asian studies but no prior long-term residence in Japan. This variable allowed us to measure the baseline shock of cultural adaptation specific to</w:t>
      </w:r>
      <w:r>
        <w:t xml:space="preserve"> </w:t>
      </w:r>
      <w:r>
        <w:rPr>
          <w:bCs/>
          <w:b/>
        </w:rPr>
        <w:t xml:space="preserve">'Japan, Kyoto'</w:t>
      </w:r>
      <w:r>
        <w:t xml:space="preserve">.</w:t>
      </w:r>
    </w:p>
    <w:p>
      <w:pPr>
        <w:pStyle w:val="BodyText"/>
      </w:pPr>
      <w:r>
        <w:rPr>
          <w:bCs/>
          <w:b/>
        </w:rPr>
        <w:t xml:space="preserve">B. Data Collection Instruments:</w:t>
      </w:r>
    </w:p>
    <w:p>
      <w:pPr>
        <w:numPr>
          <w:ilvl w:val="0"/>
          <w:numId w:val="1001"/>
        </w:numPr>
        <w:pStyle w:val="Compact"/>
      </w:pPr>
      <w:r>
        <w:t xml:space="preserve">Classroom Observation Logs:</w:t>
      </w:r>
      <w:r>
        <w:t xml:space="preserve"> </w:t>
      </w:r>
      <w:r>
        <w:t xml:space="preserve">Weekly evaluations conducted by senior faculty members within the department in Kyoto to assess engagement levels and teaching clarity.</w:t>
      </w:r>
    </w:p>
    <w:p>
      <w:pPr>
        <w:numPr>
          <w:ilvl w:val="0"/>
          <w:numId w:val="1001"/>
        </w:numPr>
        <w:pStyle w:val="Compact"/>
      </w:pPr>
      <w:r>
        <w:t xml:space="preserve">Student Feedback Questionnaires:</w:t>
      </w:r>
      <w:r>
        <w:t xml:space="preserve"> </w:t>
      </w:r>
      <w:r>
        <w:t xml:space="preserve">Anonymous surveys distributed to undergraduate cohorts at the end of each module, focusing on both content delivery and cultural inclusivity.</w:t>
      </w:r>
    </w:p>
    <w:p>
      <w:pPr>
        <w:numPr>
          <w:ilvl w:val="0"/>
          <w:numId w:val="1001"/>
        </w:numPr>
        <w:pStyle w:val="Compact"/>
      </w:pPr>
      <w:r>
        <w:t xml:space="preserve">Administrative Compliance Checklists:</w:t>
      </w:r>
      <w:r>
        <w:t xml:space="preserve"> </w:t>
      </w:r>
      <w:r>
        <w:t xml:space="preserve">Monitoring adherence to specific university protocols unique to the Kyoto region, including reporting lines and ceremonial obligations.</w:t>
      </w:r>
    </w:p>
    <w:p>
      <w:pPr>
        <w:pStyle w:val="FirstParagraph"/>
      </w:pPr>
      <w:r>
        <w:rPr>
          <w:bCs/>
          <w:b/>
        </w:rPr>
        <w:t xml:space="preserve">C. Experimental Controls:</w:t>
      </w:r>
    </w:p>
    <w:p>
      <w:pPr>
        <w:pStyle w:val="BodyText"/>
      </w:pPr>
      <w:r>
        <w:t xml:space="preserve">The study controlled for language barriers by providing a bilingual teaching assistant for the first semester. Furthermore, we accounted for seasonal variations in student motivation by maintaining consistent testing methodologies across both the spring and autumn semesters.</w:t>
      </w:r>
    </w:p>
    <w:bookmarkEnd w:id="21"/>
    <w:bookmarkStart w:id="25" w:name="iii.-results-and-observations"/>
    <w:p>
      <w:pPr>
        <w:pStyle w:val="Heading2"/>
      </w:pPr>
      <w:r>
        <w:t xml:space="preserve">III. Results and Observations</w:t>
      </w:r>
    </w:p>
    <w:bookmarkStart w:id="22" w:name="X4f00eb476941556faf6654d01d302336050e10f"/>
    <w:p>
      <w:pPr>
        <w:pStyle w:val="Heading3"/>
      </w:pPr>
      <w:r>
        <w:t xml:space="preserve">A. Pedagogical Challenges: The University Lecturer Perspective</w:t>
      </w:r>
    </w:p>
    <w:p>
      <w:pPr>
        <w:pStyle w:val="FirstParagraph"/>
      </w:pPr>
      <w:r>
        <w:t xml:space="preserve">The initial observation logs from the</w:t>
      </w:r>
      <w:r>
        <w:t xml:space="preserve"> </w:t>
      </w:r>
      <w:r>
        <w:rPr>
          <w:bCs/>
          <w:b/>
        </w:rPr>
        <w:t xml:space="preserve">'Laboratory Report'</w:t>
      </w:r>
      <w:r>
        <w:t xml:space="preserve"> </w:t>
      </w:r>
      <w:r>
        <w:t xml:space="preserve">indicated significant friction in traditional lecture formats. The</w:t>
      </w:r>
      <w:r>
        <w:t xml:space="preserve"> </w:t>
      </w:r>
      <w:r>
        <w:rPr>
          <w:bCs/>
          <w:b/>
        </w:rPr>
        <w:t xml:space="preserve">'University Lecturer'</w:t>
      </w:r>
      <w:r>
        <w:t xml:space="preserve">, accustomed to direct debate and critical confrontation with ideas, found that students in Kyoto often viewed such methods as disrespectful or disruptive to group harmony (</w:t>
      </w:r>
      <w:r>
        <w:rPr>
          <w:iCs/>
          <w:i/>
        </w:rPr>
        <w:t xml:space="preserve">Wa</w:t>
      </w:r>
      <w:r>
        <w:t xml:space="preserve">). Consequently, test scores initially dipped by 12% compared to the previous semester's average.</w:t>
      </w:r>
    </w:p>
    <w:p>
      <w:pPr>
        <w:pStyle w:val="BodyText"/>
      </w:pPr>
      <w:r>
        <w:t xml:space="preserve">To mitigate this, the lecturer implemented a hybrid pedagogical model. They retained high-level academic critique but delivered it through structured small-group discussions rather than open-class debates. This adaptation resulted in a marked increase in student participation and comprehension, suggesting that the delivery mechanism is as crucial as the content itself for a</w:t>
      </w:r>
      <w:r>
        <w:t xml:space="preserve"> </w:t>
      </w:r>
      <w:r>
        <w:rPr>
          <w:bCs/>
          <w:b/>
        </w:rPr>
        <w:t xml:space="preserve">'University Lecturer'</w:t>
      </w:r>
      <w:r>
        <w:t xml:space="preserve"> </w:t>
      </w:r>
      <w:r>
        <w:t xml:space="preserve">operating abroad.</w:t>
      </w:r>
    </w:p>
    <w:bookmarkEnd w:id="22"/>
    <w:bookmarkStart w:id="23" w:name="b.-cultural-immersion-the-kyoto-factor"/>
    <w:p>
      <w:pPr>
        <w:pStyle w:val="Heading3"/>
      </w:pPr>
      <w:r>
        <w:t xml:space="preserve">B. Cultural Immersion: The Kyoto Factor</w:t>
      </w:r>
    </w:p>
    <w:p>
      <w:pPr>
        <w:pStyle w:val="FirstParagraph"/>
      </w:pPr>
      <w:r>
        <w:t xml:space="preserve">The geographical specificity of</w:t>
      </w:r>
      <w:r>
        <w:t xml:space="preserve"> </w:t>
      </w:r>
      <w:r>
        <w:rPr>
          <w:bCs/>
          <w:b/>
        </w:rPr>
        <w:t xml:space="preserve">'Japan, Kyoto'</w:t>
      </w:r>
      <w:r>
        <w:t xml:space="preserve"> </w:t>
      </w:r>
      <w:r>
        <w:t xml:space="preserve">played an undeniable role in professional integration. Unlike Tokyo, where university life can be somewhat insulated within modern corporate bubbles, the academic community in Kyoto is tightly interwoven with traditional cultural institutions.</w:t>
      </w:r>
    </w:p>
    <w:p>
      <w:pPr>
        <w:pStyle w:val="BodyText"/>
      </w:pPr>
      <w:r>
        <w:t xml:space="preserve">Data from our logs showed that the</w:t>
      </w:r>
      <w:r>
        <w:t xml:space="preserve"> </w:t>
      </w:r>
      <w:r>
        <w:rPr>
          <w:bCs/>
          <w:b/>
        </w:rPr>
        <w:t xml:space="preserve">'University Lecturer'</w:t>
      </w:r>
      <w:r>
        <w:t xml:space="preserve"> </w:t>
      </w:r>
      <w:r>
        <w:t xml:space="preserve">who attended local tea ceremonies and participated in annual matsuri (festivals) hosted by neighboring temples received higher ratings for "cultural empathy" from both students and administrative staff. The immersive nature of Kyoto forced the lecturer to adopt a slower, more relational approach to administration, contrasting sharply with the transactional efficiency often found in Western university settings.</w:t>
      </w:r>
    </w:p>
    <w:bookmarkEnd w:id="23"/>
    <w:bookmarkStart w:id="24" w:name="c.-student-engagement-metrics"/>
    <w:p>
      <w:pPr>
        <w:pStyle w:val="Heading3"/>
      </w:pPr>
      <w:r>
        <w:t xml:space="preserve">C. Student Engagement Metrics</w:t>
      </w:r>
    </w:p>
    <w:p>
      <w:pPr>
        <w:pStyle w:val="FirstParagraph"/>
      </w:pPr>
      <w:r>
        <w:t xml:space="preserve">Post-semester surveys revealed a 45% increase in student satisfaction regarding "cross-cultural awareness." Students reported that the</w:t>
      </w:r>
      <w:r>
        <w:t xml:space="preserve"> </w:t>
      </w:r>
      <w:r>
        <w:rPr>
          <w:bCs/>
          <w:b/>
        </w:rPr>
        <w:t xml:space="preserve">'University Lecturer'</w:t>
      </w:r>
      <w:r>
        <w:t xml:space="preserve">'s willingness to learn Japanese honorifics and participate in local Kyoto dialects (</w:t>
      </w:r>
      <w:r>
        <w:rPr>
          <w:iCs/>
          <w:i/>
        </w:rPr>
        <w:t xml:space="preserve">Kyoto-ben</w:t>
      </w:r>
      <w:r>
        <w:t xml:space="preserve">) created a welcoming environment. However, qualitative feedback also noted moments of confusion regarding indirect communication styles common among senior faculty in Kyoto.</w:t>
      </w:r>
    </w:p>
    <w:bookmarkEnd w:id="24"/>
    <w:bookmarkEnd w:id="25"/>
    <w:bookmarkStart w:id="28" w:name="Xd882ed3b1016ca80b918ec214b62595a253f163"/>
    <w:p>
      <w:pPr>
        <w:pStyle w:val="Heading2"/>
      </w:pPr>
      <w:r>
        <w:t xml:space="preserve">IV. Discussion: Synthesis of the Laboratory Report</w:t>
      </w:r>
    </w:p>
    <w:p>
      <w:pPr>
        <w:pStyle w:val="FirstParagraph"/>
      </w:pPr>
      <w:r>
        <w:t xml:space="preserve">The data collected for this</w:t>
      </w:r>
      <w:r>
        <w:t xml:space="preserve"> </w:t>
      </w:r>
      <w:r>
        <w:rPr>
          <w:bCs/>
          <w:b/>
        </w:rPr>
        <w:t xml:space="preserve">'Laboratory Report'</w:t>
      </w:r>
      <w:r>
        <w:t xml:space="preserve"> </w:t>
      </w:r>
      <w:r>
        <w:t xml:space="preserve">underscores that the role of a</w:t>
      </w:r>
      <w:r>
        <w:t xml:space="preserve"> </w:t>
      </w:r>
      <w:r>
        <w:rPr>
          <w:bCs/>
          <w:b/>
        </w:rPr>
        <w:t xml:space="preserve">'University Lecturer'</w:t>
      </w:r>
      <w:r>
        <w:t xml:space="preserve"> </w:t>
      </w:r>
      <w:r>
        <w:t xml:space="preserve">is not merely academic but deeply sociological when placed within the context of</w:t>
      </w:r>
      <w:r>
        <w:t xml:space="preserve"> </w:t>
      </w:r>
      <w:r>
        <w:rPr>
          <w:bCs/>
          <w:b/>
        </w:rPr>
        <w:t xml:space="preserve">'Japan, Kyoto'</w:t>
      </w:r>
      <w:r>
        <w:t xml:space="preserve">. The traditional hierarchical structures inherent in Japanese academia require a foreign educator to possess high emotional intelligence and adaptability.</w:t>
      </w:r>
    </w:p>
    <w:p>
      <w:pPr>
        <w:pStyle w:val="BodyText"/>
      </w:pPr>
      <w:r>
        <w:t xml:space="preserve">The findings challenge the assumption that Western pedagogical superiority can be exported seamlessly. Instead, successful integration relies on mutual adaptation. The students must adapt to international academic standards, while the</w:t>
      </w:r>
      <w:r>
        <w:t xml:space="preserve"> </w:t>
      </w:r>
      <w:r>
        <w:rPr>
          <w:bCs/>
          <w:b/>
        </w:rPr>
        <w:t xml:space="preserve">'University Lecturer'</w:t>
      </w:r>
      <w:r>
        <w:t xml:space="preserve"> </w:t>
      </w:r>
      <w:r>
        <w:t xml:space="preserve">must respect local cultural frameworks prevalent in Kyoto.</w:t>
      </w:r>
    </w:p>
    <w:bookmarkStart w:id="26" w:name="a.-limitations-of-the-experiment"/>
    <w:p>
      <w:pPr>
        <w:pStyle w:val="Heading3"/>
      </w:pPr>
      <w:r>
        <w:t xml:space="preserve">A. Limitations of the Experiment</w:t>
      </w:r>
    </w:p>
    <w:p>
      <w:pPr>
        <w:pStyle w:val="FirstParagraph"/>
      </w:pPr>
      <w:r>
        <w:t xml:space="preserve">This</w:t>
      </w:r>
      <w:r>
        <w:t xml:space="preserve"> </w:t>
      </w:r>
      <w:r>
        <w:rPr>
          <w:bCs/>
          <w:b/>
        </w:rPr>
        <w:t xml:space="preserve">'Laboratory Report'</w:t>
      </w:r>
      <w:r>
        <w:t xml:space="preserve"> </w:t>
      </w:r>
      <w:r>
        <w:t xml:space="preserve">is limited by its singular focus on one institution in one city. The unique cultural fabric of Kyoto may not fully represent universities in Osaka or Fukuoka, where internationalization efforts differ. Furthermore, the sample size for student feedback was restricted to two specific departments.</w:t>
      </w:r>
    </w:p>
    <w:bookmarkEnd w:id="26"/>
    <w:bookmarkStart w:id="27" w:name="b.-future-research-directions"/>
    <w:p>
      <w:pPr>
        <w:pStyle w:val="Heading3"/>
      </w:pPr>
      <w:r>
        <w:t xml:space="preserve">B. Future Research Directions</w:t>
      </w:r>
    </w:p>
    <w:p>
      <w:pPr>
        <w:pStyle w:val="FirstParagraph"/>
      </w:pPr>
      <w:r>
        <w:t xml:space="preserve">Future iterations of this experiment should expand the scope to include STEM fields within</w:t>
      </w:r>
      <w:r>
        <w:t xml:space="preserve"> </w:t>
      </w:r>
      <w:r>
        <w:rPr>
          <w:bCs/>
          <w:b/>
        </w:rPr>
        <w:t xml:space="preserve">'Japan, Kyoto'</w:t>
      </w:r>
      <w:r>
        <w:t xml:space="preserve">, comparing humanities-based adaptation strategies against scientific departmental requirements. Additionally, longitudinal studies tracking a</w:t>
      </w:r>
      <w:r>
        <w:t xml:space="preserve"> </w:t>
      </w:r>
      <w:r>
        <w:rPr>
          <w:bCs/>
          <w:b/>
        </w:rPr>
        <w:t xml:space="preserve">'University Lecturer'</w:t>
      </w:r>
      <w:r>
        <w:t xml:space="preserve"> </w:t>
      </w:r>
      <w:r>
        <w:t xml:space="preserve">over a ten-year period in Kyoto would provide deeper insights into long-term career stability and cultural assimilation.</w:t>
      </w:r>
    </w:p>
    <w:bookmarkEnd w:id="27"/>
    <w:bookmarkEnd w:id="28"/>
    <w:bookmarkStart w:id="29" w:name="v.-conclusion"/>
    <w:p>
      <w:pPr>
        <w:pStyle w:val="Heading2"/>
      </w:pPr>
      <w:r>
        <w:t xml:space="preserve">V. Conclusion</w:t>
      </w:r>
    </w:p>
    <w:p>
      <w:pPr>
        <w:pStyle w:val="FirstParagraph"/>
      </w:pPr>
      <w:r>
        <w:t xml:space="preserve">In conclusion, this</w:t>
      </w:r>
      <w:r>
        <w:t xml:space="preserve"> </w:t>
      </w:r>
      <w:r>
        <w:rPr>
          <w:bCs/>
          <w:b/>
        </w:rPr>
        <w:t xml:space="preserve">'Laboratory Report'</w:t>
      </w:r>
      <w:r>
        <w:t xml:space="preserve"> </w:t>
      </w:r>
      <w:r>
        <w:t xml:space="preserve">confirms that the integration of a foreign</w:t>
      </w:r>
      <w:r>
        <w:t xml:space="preserve"> </w:t>
      </w:r>
      <w:r>
        <w:rPr>
          <w:bCs/>
          <w:b/>
        </w:rPr>
        <w:t xml:space="preserve">'University Lecturer'</w:t>
      </w:r>
      <w:r>
        <w:t xml:space="preserve"> </w:t>
      </w:r>
      <w:r>
        <w:t xml:space="preserve">within the academic ecosystem of</w:t>
      </w:r>
      <w:r>
        <w:t xml:space="preserve"> </w:t>
      </w:r>
      <w:r>
        <w:rPr>
          <w:bCs/>
          <w:b/>
        </w:rPr>
        <w:t xml:space="preserve">'Japan, Kyoto'</w:t>
      </w:r>
      <w:r>
        <w:t xml:space="preserve"> </w:t>
      </w:r>
      <w:r>
        <w:t xml:space="preserve">requires a sophisticated blend of pedagogical expertise and cultural humility. The unique historical ambiance and social expectations of Kyoto dictate that success is measured not solely by grades produced but by relationships built.</w:t>
      </w:r>
    </w:p>
    <w:p>
      <w:pPr>
        <w:pStyle w:val="BodyText"/>
      </w:pPr>
      <w:r>
        <w:t xml:space="preserve">The experiment highlights that while the core mandate remains education, the method must be culturally calibrated. For institutions planning to hire international faculty in this region, it is imperative to provide robust cultural orientation programs tailored specifically to the nuances of Kyoto society. The</w:t>
      </w:r>
      <w:r>
        <w:t xml:space="preserve"> </w:t>
      </w:r>
      <w:r>
        <w:rPr>
          <w:bCs/>
          <w:b/>
        </w:rPr>
        <w:t xml:space="preserve">'University Lecturer'</w:t>
      </w:r>
      <w:r>
        <w:t xml:space="preserve"> </w:t>
      </w:r>
      <w:r>
        <w:t xml:space="preserve">serves as a critical bridge between global academic trends and local traditions, making their successful adaptation vital for the ongoing internationalization goals of universities in</w:t>
      </w:r>
      <w:r>
        <w:t xml:space="preserve"> </w:t>
      </w:r>
      <w:r>
        <w:rPr>
          <w:bCs/>
          <w:b/>
        </w:rPr>
        <w:t xml:space="preserve">'Japan, Kyoto'</w:t>
      </w:r>
      <w:r>
        <w:t xml:space="preserve">.</w:t>
      </w:r>
    </w:p>
    <w:p>
      <w:r>
        <w:pict>
          <v:rect style="width:0;height:1.5pt" o:hralign="center" o:hrstd="t" o:hr="t"/>
        </w:pict>
      </w:r>
    </w:p>
    <w:p>
      <w:pPr>
        <w:pStyle w:val="FirstParagraph"/>
      </w:pPr>
      <w:r>
        <w:t xml:space="preserve">*End of Document. Generated strictly according to Laboratory Report protocols.*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Efficacy and Cultural Integration of University Lecturers in Japan, Kyoto</dc:title>
  <dc:creator/>
  <dc:language>en</dc:language>
  <cp:keywords/>
  <dcterms:created xsi:type="dcterms:W3CDTF">2026-07-29T17:15:55Z</dcterms:created>
  <dcterms:modified xsi:type="dcterms:W3CDTF">2026-07-29T17:15:55Z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