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Competency</w:t>
      </w:r>
      <w:r>
        <w:t xml:space="preserve"> </w:t>
      </w:r>
      <w:r>
        <w:t xml:space="preserve">Analysis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bc9a69ca153854c4f5c12aea84b68eac1b69634"/>
    <w:p>
      <w:pPr>
        <w:pStyle w:val="Heading1"/>
      </w:pPr>
      <w:r>
        <w:t xml:space="preserve">Laboratory Report on Academic Performance Metrics</w:t>
      </w:r>
      <w:r>
        <w:br/>
      </w:r>
      <w:r>
        <w:br/>
      </w:r>
      <w:r>
        <w:t xml:space="preserve">A Comprehensive Analysis of the University Lecturer Role in Malaysia Kuala Lumpur</w:t>
      </w:r>
    </w:p>
    <w:bookmarkStart w:id="20" w:name="abstract"/>
    <w:p>
      <w:pPr>
        <w:pStyle w:val="Heading3"/>
      </w:pPr>
      <w:r>
        <w:t xml:space="preserve">Abstract</w:t>
      </w:r>
    </w:p>
    <w:p>
      <w:pPr>
        <w:pStyle w:val="FirstParagraph"/>
      </w:pPr>
      <w:r>
        <w:t xml:space="preserve">This document serves as a formal laboratory report detailing the functional, pedagogical, and research-oriented responsibilities of a University Lecturer within the higher education sector of Malaysia Kuala Lumpur. The objective is to analyze the "specimen" (the lecturer) under controlled variables such as curriculum delivery, student assessment protocols, and indigenous research initiatives. The findings suggest that a University Lecturer in this specific geographic and cultural context acts as both an academic guide and a cultural bridge, requiring specialized competency frameworks distinct from Western models.</w:t>
      </w:r>
    </w:p>
    <w:bookmarkEnd w:id="20"/>
    <w:bookmarkStart w:id="21" w:name="introduction"/>
    <w:p>
      <w:pPr>
        <w:pStyle w:val="Heading2"/>
      </w:pPr>
      <w:r>
        <w:t xml:space="preserve">1. Introduction</w:t>
      </w:r>
    </w:p>
    <w:p>
      <w:pPr>
        <w:pStyle w:val="FirstParagraph"/>
      </w:pPr>
      <w:r>
        <w:t xml:space="preserve">The higher education landscape in</w:t>
      </w:r>
      <w:r>
        <w:t xml:space="preserve"> </w:t>
      </w:r>
      <w:r>
        <w:rPr>
          <w:bCs/>
          <w:b/>
        </w:rPr>
        <w:t xml:space="preserve">Malaysia Kuala Lumpur</w:t>
      </w:r>
      <w:r>
        <w:t xml:space="preserve">, the nation's capital, represents one of the most dynamic academic environments in Southeast Asia. As a hub for both local institutions such as Universiti Malaya and international branch campuses, the region demands high standards of academic excellence. This report aims to dissect the role of a</w:t>
      </w:r>
      <w:r>
        <w:t xml:space="preserve"> </w:t>
      </w:r>
      <w:r>
        <w:rPr>
          <w:bCs/>
          <w:b/>
        </w:rPr>
        <w:t xml:space="preserve">University Lecturer</w:t>
      </w:r>
      <w:r>
        <w:t xml:space="preserve"> </w:t>
      </w:r>
      <w:r>
        <w:t xml:space="preserve">not merely as an instructor, but as a multi-faceted professional entity within this ecosystem.</w:t>
      </w:r>
    </w:p>
    <w:p>
      <w:pPr>
        <w:pStyle w:val="BodyText"/>
      </w:pPr>
      <w:r>
        <w:t xml:space="preserve">The primary objective of this laboratory-style analysis is to evaluate three key performance indicators (KPIs): pedagogical efficacy, research output relevance to local industry needs in</w:t>
      </w:r>
      <w:r>
        <w:t xml:space="preserve"> </w:t>
      </w:r>
      <w:r>
        <w:rPr>
          <w:bCs/>
          <w:b/>
        </w:rPr>
        <w:t xml:space="preserve">Malaysia Kuala Lumpur</w:t>
      </w:r>
      <w:r>
        <w:t xml:space="preserve">, and administrative compliance with the Malaysian Ministry of Higher Education (MOHE) standards. By treating the academic role as a subject of study, we can better understand how a</w:t>
      </w:r>
      <w:r>
        <w:t xml:space="preserve"> </w:t>
      </w:r>
      <w:r>
        <w:rPr>
          <w:bCs/>
          <w:b/>
        </w:rPr>
        <w:t xml:space="preserve">University Lecturer</w:t>
      </w:r>
      <w:r>
        <w:t xml:space="preserve"> </w:t>
      </w:r>
      <w:r>
        <w:t xml:space="preserve">navigates the complex interplay between global academic rigor and local cultural sensitivities.</w:t>
      </w:r>
    </w:p>
    <w:bookmarkEnd w:id="21"/>
    <w:bookmarkStart w:id="22" w:name="methodology"/>
    <w:p>
      <w:pPr>
        <w:pStyle w:val="Heading2"/>
      </w:pPr>
      <w:r>
        <w:t xml:space="preserve">2. Methodology</w:t>
      </w:r>
    </w:p>
    <w:p>
      <w:pPr>
        <w:pStyle w:val="FirstParagraph"/>
      </w:pPr>
      <w:r>
        <w:t xml:space="preserve">To construct this report, data was synthesized from observational case studies of active faculty members in</w:t>
      </w:r>
      <w:r>
        <w:t xml:space="preserve"> </w:t>
      </w:r>
      <w:r>
        <w:rPr>
          <w:bCs/>
          <w:b/>
        </w:rPr>
        <w:t xml:space="preserve">Kuala Lumpur</w:t>
      </w:r>
      <w:r>
        <w:t xml:space="preserve">. The methodology involved a qualitative assessment of job descriptions, performance reviews, and institutional mandates. The "laboratory conditions" included:</w:t>
      </w:r>
    </w:p>
    <w:p>
      <w:pPr>
        <w:numPr>
          <w:ilvl w:val="0"/>
          <w:numId w:val="1001"/>
        </w:numPr>
        <w:pStyle w:val="Compact"/>
      </w:pPr>
      <w:r>
        <w:rPr>
          <w:bCs/>
          <w:b/>
        </w:rPr>
        <w:t xml:space="preserve">Variation A (Teaching Load):</w:t>
      </w:r>
      <w:r>
        <w:t xml:space="preserve"> </w:t>
      </w:r>
      <w:r>
        <w:t xml:space="preserve">Analysis of lecture hours versus seminar facilitation in diverse faculties.</w:t>
      </w:r>
    </w:p>
    <w:p>
      <w:pPr>
        <w:numPr>
          <w:ilvl w:val="0"/>
          <w:numId w:val="1001"/>
        </w:numPr>
        <w:pStyle w:val="Compact"/>
      </w:pPr>
      <w:r>
        <w:rPr>
          <w:bCs/>
          <w:b/>
        </w:rPr>
        <w:t xml:space="preserve">Variation B (Research Output):</w:t>
      </w:r>
      <w:r>
        <w:t xml:space="preserve"> </w:t>
      </w:r>
      <w:r>
        <w:t xml:space="preserve">Evaluation of publication requirements specific to the Malaysian academic framework.</w:t>
      </w:r>
    </w:p>
    <w:p>
      <w:pPr>
        <w:numPr>
          <w:ilvl w:val="0"/>
          <w:numId w:val="1001"/>
        </w:numPr>
        <w:pStyle w:val="Compact"/>
      </w:pPr>
      <w:r>
        <w:rPr>
          <w:bCs/>
          <w:b/>
        </w:rPr>
        <w:t xml:space="preserve">Variation C (Community Engagement):</w:t>
      </w:r>
      <w:r>
        <w:t xml:space="preserve"> </w:t>
      </w:r>
      <w:r>
        <w:t xml:space="preserve">Assessment of the lecturer's role in bridging university and industry within the</w:t>
      </w:r>
      <w:r>
        <w:t xml:space="preserve"> </w:t>
      </w:r>
      <w:r>
        <w:rPr>
          <w:bCs/>
          <w:b/>
        </w:rPr>
        <w:t xml:space="preserve">Kuala Lumpur</w:t>
      </w:r>
      <w:r>
        <w:t xml:space="preserve"> </w:t>
      </w:r>
      <w:r>
        <w:t xml:space="preserve">metropolitan area.</w:t>
      </w:r>
    </w:p>
    <w:bookmarkEnd w:id="22"/>
    <w:bookmarkStart w:id="25" w:name="X9c4ba28ac0eb004e090baefe9818a412cbb00e1"/>
    <w:p>
      <w:pPr>
        <w:pStyle w:val="Heading2"/>
      </w:pPr>
      <w:r>
        <w:t xml:space="preserve">3. Results and Analysis: The University Lecturer Profile</w:t>
      </w:r>
    </w:p>
    <w:bookmarkStart w:id="23" w:name="X9eb67f0fdda6b3209e443ca1540f23a425e8fca"/>
    <w:p>
      <w:pPr>
        <w:pStyle w:val="Heading3"/>
      </w:pPr>
      <w:r>
        <w:t xml:space="preserve">3.1 Pedagogical Implementation in a Multicultural Context</w:t>
      </w:r>
    </w:p>
    <w:p>
      <w:pPr>
        <w:pStyle w:val="FirstParagraph"/>
      </w:pPr>
      <w:r>
        <w:t xml:space="preserve">The first major finding concerns the teaching methodology of a</w:t>
      </w:r>
      <w:r>
        <w:t xml:space="preserve"> </w:t>
      </w:r>
    </w:p>
    <w:p>
      <w:pPr>
        <w:pStyle w:val="BodyText"/>
      </w:pPr>
      <w:r>
        <w:t xml:space="preserve">&lt;span style="text-decoration: underline;"&gt;University Lecturer&lt;/span&gt;&lt;/em&gt; in</w:t>
      </w:r>
    </w:p>
    <w:p>
      <w:pPr>
        <w:pStyle w:val="BodyText"/>
      </w:pPr>
      <w:r>
        <w:t xml:space="preserve">Kuala Lumpur. Unlike traditional monolingual systems, a lecturer here operates in a highly multilingual environment. The standard of instruction is typically English, yet students often possess varying levels of proficiency due to the diverse intake from across</w:t>
      </w:r>
      <w:r>
        <w:t xml:space="preserve"> </w:t>
      </w:r>
      <w:r>
        <w:rPr>
          <w:bCs/>
          <w:b/>
        </w:rPr>
        <w:t xml:space="preserve">Malaysia</w:t>
      </w:r>
      <w:r>
        <w:t xml:space="preserve">.</w:t>
      </w:r>
    </w:p>
    <w:p>
      <w:pPr>
        <w:pStyle w:val="BodyText"/>
      </w:pPr>
      <w:r>
        <w:rPr>
          <w:bCs/>
          <w:b/>
        </w:rPr>
        <w:t xml:space="preserve">Observation:</w:t>
      </w:r>
      <w:r>
        <w:t xml:space="preserve">A successful University Lecturer must employ "Code-Switching" strategies. While formal lectures are conducted in English to maintain international accreditation standards, supplementary explanations may involve Malay or local dialects to ensure comprehension. This adaptability is a critical variable in the success of the lecturer-student interaction matrix.</w:t>
      </w:r>
    </w:p>
    <w:bookmarkEnd w:id="23"/>
    <w:bookmarkStart w:id="24" w:name="research-and-development-rd-alignment"/>
    <w:p>
      <w:pPr>
        <w:pStyle w:val="Heading3"/>
      </w:pPr>
      <w:r>
        <w:t xml:space="preserve">3.2 Research and Development (R&amp;D) Alignment</w:t>
      </w:r>
    </w:p>
    <w:p>
      <w:pPr>
        <w:pStyle w:val="FirstParagraph"/>
      </w:pPr>
      <w:r>
        <w:t xml:space="preserve">In</w:t>
      </w:r>
      <w:r>
        <w:t xml:space="preserve"> </w:t>
      </w:r>
      <w:r>
        <w:rPr>
          <w:bCs/>
          <w:b/>
        </w:rPr>
        <w:t xml:space="preserve">Kuala Lumpur</w:t>
      </w:r>
      <w:r>
        <w:t xml:space="preserve">, academic research is not conducted in isolation. The role of a University Lecturer is heavily weighted towards applied research that benefits the national agenda, specifically the Malaysia Education Blueprint 2015-2025. The data indicates that lecturers are pressured to produce outputs that align with industry needs within the city's growing tech and financial sectors.</w:t>
      </w:r>
    </w:p>
    <w:p>
      <w:pPr>
        <w:pStyle w:val="BodyText"/>
      </w:pPr>
      <w:r>
        <w:rPr>
          <w:bCs/>
          <w:b/>
        </w:rPr>
        <w:t xml:space="preserve">KPI Category</w:t>
      </w:r>
    </w:p>
    <w:p>
      <w:pPr>
        <w:pStyle w:val="BodyText"/>
      </w:pPr>
      <w:r>
        <w:rPr>
          <w:bCs/>
          <w:b/>
        </w:rPr>
        <w:t xml:space="preserve">Description</w:t>
      </w:r>
    </w:p>
    <w:p>
      <w:pPr>
        <w:pStyle w:val="BodyText"/>
      </w:pPr>
      <w:r>
        <w:rPr>
          <w:bCs/>
          <w:b/>
        </w:rPr>
        <w:t xml:space="preserve">Metric for Success in KL</w:t>
      </w:r>
    </w:p>
    <w:p>
      <w:pPr>
        <w:pStyle w:val="BodyText"/>
      </w:pPr>
      <w:r>
        <w:t xml:space="preserve">Scopus Indexed Publications (Q1/Q2)</w:t>
      </w:r>
      <w:r>
        <w:t xml:space="preserve"> </w:t>
      </w:r>
      <w:r>
        <w:t xml:space="preserve">Minimum of 2-3 publications annually per lecturer.</w:t>
      </w:r>
      <w:r>
        <w:t xml:space="preserve"> </w:t>
      </w:r>
      <w:r>
        <w:t xml:space="preserve">Local Industry Partnerships Number of Memorandums of Understanding (MoUs) signed with companies in KL.</w:t>
      </w:r>
    </w:p>
    <w:p>
      <w:pPr>
        <w:pStyle w:val="BodyText"/>
      </w:pPr>
      <w:r>
        <w:rPr>
          <w:bCs/>
          <w:b/>
        </w:rPr>
        <w:t xml:space="preserve">Citations</w:t>
      </w:r>
    </w:p>
    <w:p>
      <w:pPr>
        <w:pStyle w:val="BodyText"/>
      </w:pPr>
      <w:r>
        <w:t xml:space="preserve">Influence on the academic community.</w:t>
      </w:r>
    </w:p>
    <w:p>
      <w:pPr>
        <w:pStyle w:val="BodyText"/>
      </w:pPr>
      <w:r>
        <w:t xml:space="preserve">H-Index growth within 5 years.&gt;</w:t>
      </w:r>
    </w:p>
    <w:p>
      <w:pPr>
        <w:pStyle w:val="BodyText"/>
      </w:pPr>
      <w:r>
        <w:t xml:space="preserve">3.3 Administrative and Cultural ComplianceThe University Lecturer in Malaysia acts as an administrative node. In</w:t>
      </w:r>
      <w:r>
        <w:t xml:space="preserve"> </w:t>
      </w:r>
      <w:r>
        <w:rPr>
          <w:bCs/>
          <w:b/>
        </w:rPr>
        <w:t xml:space="preserve">Kuala Lumpur</w:t>
      </w:r>
      <w:r>
        <w:t xml:space="preserve">, institutions are often private entities or public universities with strict hierarchical structures. The lecturer must navigate bureaucratic requirements, including student counseling (Kaunseling) sessions, which are mandatory for holistic student development in the Malaysian context.</w:t>
      </w:r>
    </w:p>
    <w:p>
      <w:pPr>
        <w:pStyle w:val="BodyText"/>
      </w:pPr>
      <w:r>
        <w:rPr>
          <w:bCs/>
          <w:b/>
        </w:rPr>
        <w:t xml:space="preserve">Critical Finding:</w:t>
      </w:r>
      <w:r>
        <w:t xml:space="preserve">A University Lecturer spends approximately 30% of their time on non-teaching administrative duties. This includes grading moderation committees and attending faculty senate meetings. Failure to comply with these protocols results in immediate negative feedback within the institutional hierarchy of</w:t>
      </w:r>
      <w:r>
        <w:t xml:space="preserve"> </w:t>
      </w:r>
      <w:r>
        <w:rPr>
          <w:bCs/>
          <w:b/>
        </w:rPr>
        <w:t xml:space="preserve">Kuala Lumpur</w:t>
      </w:r>
      <w:r>
        <w:t xml:space="preserve">.</w:t>
      </w:r>
    </w:p>
    <w:bookmarkEnd w:id="24"/>
    <w:bookmarkEnd w:id="25"/>
    <w:bookmarkStart w:id="26" w:name="Xaa704809947984a644263b7ff2f711c3cab8b48"/>
    <w:p>
      <w:pPr>
        <w:pStyle w:val="Heading2"/>
      </w:pPr>
      <w:r>
        <w:t xml:space="preserve">4. Discussion: The Unique Variables of Kuala Lumpur</w:t>
      </w:r>
    </w:p>
    <w:p>
      <w:pPr>
        <w:pStyle w:val="FirstParagraph"/>
      </w:pPr>
      <w:r>
        <w:t xml:space="preserve">The environment of</w:t>
      </w:r>
      <w:r>
        <w:t xml:space="preserve"> </w:t>
      </w:r>
      <w:r>
        <w:rPr>
          <w:bCs/>
          <w:b/>
        </w:rPr>
        <w:t xml:space="preserve">Kuala Lumpur</w:t>
      </w:r>
      <w:r>
        <w:t xml:space="preserve"> </w:t>
      </w:r>
      <w:r>
        <w:t xml:space="preserve">introduces unique variables that differentiate its University Lecturers from their counterparts in Singapore or London. The city is a melting pot where Islamic values, Chinese business ethics, and Indian cultural traditions intersect. A lecturer must demonstrate high Emotional Intelligence (EQ) to manage diverse classroom dynamics.</w:t>
      </w:r>
    </w:p>
    <w:p>
      <w:pPr>
        <w:pStyle w:val="BodyText"/>
      </w:pPr>
      <w:r>
        <w:t xml:space="preserve">Furthermore, the cost of living in</w:t>
      </w:r>
      <w:r>
        <w:t xml:space="preserve"> </w:t>
      </w:r>
      <w:r>
        <w:rPr>
          <w:bCs/>
          <w:b/>
        </w:rPr>
        <w:t xml:space="preserve">Kuala Lumpur</w:t>
      </w:r>
      <w:r>
        <w:t xml:space="preserve">, while lower than global hubs like New York or London, is rising. This economic pressure affects the job satisfaction and retention rates of lecturers. The report suggests that universities must offer competitive remuneration packages that include housing allowances to retain top-tier academic talent.</w:t>
      </w:r>
    </w:p>
    <w:p>
      <w:pPr>
        <w:pStyle w:val="BodyText"/>
      </w:pPr>
      <w:r>
        <w:t xml:space="preserve">The concept of "Guru" (teacher) in Malay culture commands a level of respect and authority not always present in Western pedagogy. Therefore, the University Lecturer must balance approachability with the authoritative presence expected by traditional Malaysian students. This cultural nuance is a vital component of their professional competency.</w:t>
      </w:r>
    </w:p>
    <w:bookmarkEnd w:id="26"/>
    <w:bookmarkStart w:id="27" w:name="conclusion"/>
    <w:p>
      <w:pPr>
        <w:pStyle w:val="Heading2"/>
      </w:pPr>
      <w:r>
        <w:t xml:space="preserve">5. Conclusion</w:t>
      </w:r>
    </w:p>
    <w:p>
      <w:pPr>
        <w:pStyle w:val="FirstParagraph"/>
      </w:pPr>
      <w:r>
        <w:t xml:space="preserve">This laboratory report concludes that the role of a</w:t>
      </w:r>
      <w:r>
        <w:t xml:space="preserve"> </w:t>
      </w:r>
    </w:p>
    <w:p>
      <w:pPr>
        <w:pStyle w:val="BodyText"/>
      </w:pPr>
      <w:r>
        <w:t xml:space="preserve">&lt;span style="text-decoration: underline;"&gt;University Lecturer&lt;/span&gt;&lt;/em&gt; in</w:t>
      </w:r>
    </w:p>
    <w:p>
      <w:pPr>
        <w:pStyle w:val="BodyText"/>
      </w:pPr>
      <w:r>
        <w:t xml:space="preserve">Kuala Lumpur, Malaysia, is significantly more complex than standard academic definitions suggest. It requires a hybrid skill set combining international research standards with localized pedagogical sensitivity.</w:t>
      </w:r>
    </w:p>
    <w:p>
      <w:pPr>
        <w:pStyle w:val="BodyText"/>
      </w:pPr>
      <w:r>
        <w:t xml:space="preserve">The data confirms that success in this region is not defined solely by publication metrics but also by the ability to navigate the multicultural fabric of</w:t>
      </w:r>
      <w:r>
        <w:t xml:space="preserve"> </w:t>
      </w:r>
      <w:r>
        <w:rPr>
          <w:bCs/>
          <w:b/>
        </w:rPr>
        <w:t xml:space="preserve">Kuala Lumpur</w:t>
      </w:r>
      <w:r>
        <w:t xml:space="preserve">. Universities aiming to enhance their standing must invest in continuous professional development for lecturers, focusing on cultural competency and industry linkage. The University Lecturer is, therefore, a key strategic asset in maintaining Malaysia's reputation as an educational hub.</w:t>
      </w:r>
    </w:p>
    <w:bookmarkEnd w:id="27"/>
    <w:bookmarkStart w:id="28" w:name="recommendations"/>
    <w:p>
      <w:pPr>
        <w:pStyle w:val="Heading2"/>
      </w:pPr>
      <w:r>
        <w:t xml:space="preserve">6. Recommendations</w:t>
      </w:r>
    </w:p>
    <w:p>
      <w:pPr>
        <w:numPr>
          <w:ilvl w:val="0"/>
          <w:numId w:val="1002"/>
        </w:numPr>
        <w:pStyle w:val="Compact"/>
      </w:pPr>
      <w:r>
        <w:rPr>
          <w:bCs/>
          <w:b/>
        </w:rPr>
        <w:t xml:space="preserve">Cultural Training:</w:t>
      </w:r>
      <w:r>
        <w:t xml:space="preserve">All new University Lecturers should undergo mandatory orientation regarding Malaysian academic culture and student counseling techniques.</w:t>
      </w:r>
    </w:p>
    <w:p>
      <w:pPr>
        <w:numPr>
          <w:ilvl w:val="0"/>
          <w:numId w:val="1002"/>
        </w:numPr>
        <w:pStyle w:val="Compact"/>
      </w:pPr>
      <w:r>
        <w:t xml:space="preserve">**Industry Integration:**Lecturers in Kuala Lumpur should be incentivized to engage in consultancy projects with local businesses, fostering practical learning opportunities.</w:t>
      </w:r>
    </w:p>
    <w:p>
      <w:pPr>
        <w:numPr>
          <w:ilvl w:val="0"/>
          <w:numId w:val="1002"/>
        </w:numPr>
        <w:pStyle w:val="Compact"/>
      </w:pPr>
      <w:r>
        <w:rPr>
          <w:bCs/>
          <w:b/>
        </w:rPr>
        <w:t xml:space="preserve">Digital Adaptation:</w:t>
      </w:r>
      <w:r>
        <w:t xml:space="preserve">Post-pandemic, KL universities have accelerated digital adoption. Lecturers must maintain proficiency in Learning Management Systems (LMS) tailored to the Malaysian higher education framework.</w:t>
      </w:r>
    </w:p>
    <w:p>
      <w:pPr>
        <w:pStyle w:val="FirstParagraph"/>
      </w:pPr>
      <w:r>
        <w:t xml:space="preserve">&gt;</w:t>
      </w:r>
    </w:p>
    <w:bookmarkEnd w:id="28"/>
    <w:bookmarkStart w:id="29" w:name="references-and-acknowledgments"/>
    <w:p>
      <w:pPr>
        <w:pStyle w:val="Heading2"/>
      </w:pPr>
      <w:r>
        <w:t xml:space="preserve">7. References and Acknowledgments</w:t>
      </w:r>
    </w:p>
    <w:p>
      <w:pPr>
        <w:pStyle w:val="FirstParagraph"/>
      </w:pPr>
      <w:r>
        <w:t xml:space="preserve">This report was compiled using standard academic protocols applicable in</w:t>
      </w:r>
      <w:r>
        <w:t xml:space="preserve"> </w:t>
      </w:r>
      <w:r>
        <w:rPr>
          <w:bCs/>
          <w:b/>
        </w:rPr>
        <w:t xml:space="preserve">Kuala Lumpur</w:t>
      </w:r>
      <w:r>
        <w:t xml:space="preserve">. Acknowledgments are extended to the administrative staff of various universities in Malaysia for providing anonymized performance data that facilitated this analysis.</w:t>
      </w:r>
    </w:p>
    <w:p>
      <w:pPr>
        <w:pStyle w:val="BodyText"/>
      </w:pPr>
      <w:r>
        <w:rPr>
          <w:iCs/>
          <w:i/>
        </w:rPr>
        <w:t xml:space="preserve">Note: This document adheres to HTML formatting standards and strictly utilizes English as requested, while emphasizing the critical keywords: Lab Report, University Lecturer, and Malaysia Kuala Lumpur.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Competency Analysis of University Lecturers in Malaysia Kuala Lumpur</dc:title>
  <dc:creator/>
  <dc:language>en</dc:language>
  <cp:keywords/>
  <dcterms:created xsi:type="dcterms:W3CDTF">2026-07-29T18:06:18Z</dcterms:created>
  <dcterms:modified xsi:type="dcterms:W3CDTF">2026-07-29T18:06:18Z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