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70b9bd92e9ad7bcffb7b5e8e504f873b62ebb19"/>
    <w:p>
      <w:pPr>
        <w:pStyle w:val="Heading1"/>
      </w:pPr>
      <w:r>
        <w:t xml:space="preserve">Laboratory Report: Analysis of the University Lecturer Position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Recruitment Committee, Auckland Universities Consortium</w:t>
      </w:r>
      <w:r>
        <w:br/>
      </w:r>
      <w:r>
        <w:rPr>
          <w:bCs/>
          <w:b/>
        </w:rPr>
        <w:t xml:space="preserve">From:</w:t>
      </w:r>
      <w:r>
        <w:t xml:space="preserve"> </w:t>
      </w:r>
      <w:r>
        <w:t xml:space="preserve">Department of Higher Education Research &amp; Development</w:t>
      </w:r>
      <w:r>
        <w:br/>
      </w:r>
      <w:r>
        <w:rPr>
          <w:vertAlign w:val="subscript"/>
        </w:rPr>
        <w:t xml:space="preserve">(This document functions as a comprehensive "Lab Report" on the professional ecosystem surrounding university lecturers in the specified region.)</w:t>
      </w:r>
    </w:p>
    <w:bookmarkStart w:id="20" w:name="abstract"/>
    <w:p>
      <w:pPr>
        <w:pStyle w:val="Heading2"/>
      </w:pPr>
      <w:r>
        <w:t xml:space="preserve">1. Abstract</w:t>
      </w:r>
    </w:p>
    <w:p>
      <w:pPr>
        <w:pStyle w:val="FirstParagraph"/>
      </w:pPr>
      <w:r>
        <w:t xml:space="preserve">This report presents a detailed examination of the role, responsibilities, and operational context of University Lecturers within New Zealand Auckland. By treating this demographic analysis as a scientific study, we have isolated key variables including pedagogical duties, research obligations in the Tertiary Education Commission (TEC) framework cultural competencies required for engagement with Māori and Pasifika communities and the specific socio-academic environment of Auckland. The findings suggest that University Lecturers in New Zealand Auckland serve not merely as instructors but as critical nodes in a complex network of indigenous knowledge integration, community engagement, and global academic competition.</w:t>
      </w:r>
    </w:p>
    <w:bookmarkEnd w:id="20"/>
    <w:bookmarkStart w:id="21" w:name="introduction"/>
    <w:p>
      <w:pPr>
        <w:pStyle w:val="Heading2"/>
      </w:pPr>
      <w:r>
        <w:t xml:space="preserve">2. Introduction</w:t>
      </w:r>
    </w:p>
    <w:p>
      <w:pPr>
        <w:pStyle w:val="FirstParagraph"/>
      </w:pPr>
      <w:r>
        <w:t xml:space="preserve">Auckland is the largest metropolitan area in New Zealand and serves as the country’s primary hub for education, innovation, and industry. Within this vibrant ecosystem, the University Lecturer plays a pivotal role. This Lab Report aims to dissect the multifaceted nature of this profession. The objective is to understand how a University Lecturer operates within New Zealand Auckland, considering the unique legislative mandates such as Te Tiriti o Waitangi (The Treaty of Waitangi), and the competitive pressures of international higher education.</w:t>
      </w:r>
    </w:p>
    <w:bookmarkEnd w:id="21"/>
    <w:bookmarkStart w:id="22" w:name="methodology"/>
    <w:p>
      <w:pPr>
        <w:pStyle w:val="Heading2"/>
      </w:pPr>
      <w:r>
        <w:t xml:space="preserve">3. Methodology</w:t>
      </w:r>
    </w:p>
    <w:p>
      <w:pPr>
        <w:pStyle w:val="FirstParagraph"/>
      </w:pPr>
      <w:r>
        <w:t xml:space="preserve">To compile this report, we utilized a qualitative synthesis approach. Data was gathered through an analysis of job descriptions from major institutions in New Zealand Auckland, including the University of Auckland, AUT (Auckland University of Technology), and Unitec. Additionally, we reviewed current policy documents from the Ministry of Education and relevant union guidelines to ensure accuracy regarding workload expectations and professional standards.</w:t>
      </w:r>
    </w:p>
    <w:bookmarkEnd w:id="22"/>
    <w:bookmarkStart w:id="26" w:name="X2500a54eaa108285cc85b8ee6e38647b1290a98"/>
    <w:p>
      <w:pPr>
        <w:pStyle w:val="Heading2"/>
      </w:pPr>
      <w:r>
        <w:t xml:space="preserve">4. Observations: The Role of the University Lecturer</w:t>
      </w:r>
    </w:p>
    <w:bookmarkStart w:id="23" w:name="teaching-excellence-in-a-diverse-setting"/>
    <w:p>
      <w:pPr>
        <w:pStyle w:val="Heading3"/>
      </w:pPr>
      <w:r>
        <w:t xml:space="preserve">4.1 Teaching Excellence in a Diverse Setting</w:t>
      </w:r>
    </w:p>
    <w:p>
      <w:pPr>
        <w:pStyle w:val="FirstParagraph"/>
      </w:pPr>
      <w:r>
        <w:t xml:space="preserve">A primary function of the University Lecturer is the delivery of high-quality instruction. However, in New Zealand Auckland, this task is complicated by cultural diversity. The classroom environment must be inclusive and responsive to the needs of Māori and Pasifika students. Consequently, a successful lecturer must employ culturally responsive teaching practices. This goes beyond simple accommodation; it involves integrating indigenous perspectives into the curriculum where appropriate and fostering an environment where all students feel represented.</w:t>
      </w:r>
    </w:p>
    <w:bookmarkEnd w:id="23"/>
    <w:bookmarkStart w:id="24" w:name="research-output-and-funding-acquisition"/>
    <w:p>
      <w:pPr>
        <w:pStyle w:val="Heading3"/>
      </w:pPr>
      <w:r>
        <w:t xml:space="preserve">4.2 Research Output and Funding Acquisition</w:t>
      </w:r>
    </w:p>
    <w:p>
      <w:pPr>
        <w:pStyle w:val="FirstParagraph"/>
      </w:pPr>
      <w:r>
        <w:t xml:space="preserve">In New Zealand Auckland, the academic pressure to publish is significant. The Performance-Based Research Fund (PBRF) drives much of this activity, requiring University Lecturers to produce research that impacts national and international communities. Lecturers must balance their teaching loads with the demand to secure external grants from bodies such as the Marsden Fund or Health Research Council of New Zealand. This dual burden requires exceptional time management skills and resilience.</w:t>
      </w:r>
    </w:p>
    <w:bookmarkEnd w:id="24"/>
    <w:bookmarkStart w:id="25" w:name="community-engagement"/>
    <w:p>
      <w:pPr>
        <w:pStyle w:val="Heading3"/>
      </w:pPr>
      <w:r>
        <w:t xml:space="preserve">4.3 Community Engagement</w:t>
      </w:r>
    </w:p>
    <w:p>
      <w:pPr>
        <w:pStyle w:val="FirstParagraph"/>
      </w:pPr>
      <w:r>
        <w:t xml:space="preserve">Auckland is a city known for its strong sense of community and civic engagement. University Lecturers are expected to extend their expertise beyond the lecture hall. This involves collaborating with local iwi (tribes), businesses, and government agencies in New Zealand Auckland to solve real-world problems. For instance, engineering lecturers may work on urban infrastructure projects specific to Auckland’s geography, while social sciences lecturers may engage with housing policy debates relevant to the region.</w:t>
      </w:r>
    </w:p>
    <w:bookmarkEnd w:id="25"/>
    <w:bookmarkEnd w:id="26"/>
    <w:bookmarkStart w:id="27" w:name="analysis-of-environmental-factors"/>
    <w:p>
      <w:pPr>
        <w:pStyle w:val="Heading2"/>
      </w:pPr>
      <w:r>
        <w:t xml:space="preserve">5. Analysis of Environmental Factors</w:t>
      </w:r>
    </w:p>
    <w:p>
      <w:pPr>
        <w:pStyle w:val="FirstParagraph"/>
      </w:pPr>
      <w:r>
        <w:t xml:space="preserve">The physical and cultural landscape of New Zealand Auckland significantly influences the daily life of a University Lecturer. The rapid growth of Auckland as a global city creates high expectations for university output in terms of innovation and talent retention.</w:t>
      </w:r>
    </w:p>
    <w:p>
      <w:pPr>
        <w:numPr>
          <w:ilvl w:val="0"/>
          <w:numId w:val="1001"/>
        </w:numPr>
        <w:pStyle w:val="Compact"/>
      </w:pPr>
      <w:r>
        <w:rPr>
          <w:bCs/>
          <w:b/>
        </w:rPr>
        <w:t xml:space="preserve">Cultural Competency:</w:t>
      </w:r>
      <w:r>
        <w:t xml:space="preserve"> </w:t>
      </w:r>
      <w:r>
        <w:t xml:space="preserve">A core requirement for any lecturer operating in New Zealand is an understanding and respect for Te Ao Māori (the Māori world). This is not optional but embedded in the strategic plans of all tertiary institutions in Auckland.</w:t>
      </w:r>
    </w:p>
    <w:p>
      <w:pPr>
        <w:numPr>
          <w:ilvl w:val="0"/>
          <w:numId w:val="1001"/>
        </w:numPr>
        <w:pStyle w:val="Compact"/>
      </w:pPr>
      <w:r>
        <w:rPr>
          <w:bCs/>
          <w:b/>
        </w:rPr>
        <w:t xml:space="preserve">Workload Distribution:</w:t>
      </w:r>
      <w:r>
        <w:t xml:space="preserve"> </w:t>
      </w:r>
      <w:r>
        <w:t xml:space="preserve">The traditional model of teaching, research, and service often breaks down under high workloads. Our analysis indicates that University Lecturers in New Zealand Auckland frequently experience stress due to the "publish or perish" culture combined with large class sizes typical of metropolitan universities.</w:t>
      </w:r>
    </w:p>
    <w:p>
      <w:pPr>
        <w:numPr>
          <w:ilvl w:val="0"/>
          <w:numId w:val="1001"/>
        </w:numPr>
        <w:pStyle w:val="Compact"/>
      </w:pPr>
      <w:r>
        <w:rPr>
          <w:bCs/>
          <w:b/>
        </w:rPr>
        <w:t xml:space="preserve">Cost of Living:</w:t>
      </w:r>
      <w:r>
        <w:t xml:space="preserve"> </w:t>
      </w:r>
      <w:r>
        <w:t xml:space="preserve">Auckland has one of the highest costs of living in New Zealand. This economic factor impacts recruitment and retention, as lecturers must balance academic salaries against housing and living expenses in one of the country's most expensive cities.</w:t>
      </w:r>
    </w:p>
    <w:bookmarkEnd w:id="27"/>
    <w:bookmarkStart w:id="28" w:name="discussion-challenges-and-opportunities"/>
    <w:p>
      <w:pPr>
        <w:pStyle w:val="Heading2"/>
      </w:pPr>
      <w:r>
        <w:t xml:space="preserve">6. Discussion: Challenges and Opportunities</w:t>
      </w:r>
    </w:p>
    <w:p>
      <w:pPr>
        <w:pStyle w:val="FirstParagraph"/>
      </w:pPr>
      <w:r>
        <w:t xml:space="preserve">The role of the University Lecturer is evolving rapidly. The digital transformation accelerated by recent global events has changed how education is delivered in New Zealand Auckland. Hybrid learning models now require lecturers to be proficient not only in their subject matter but also in digital pedagogy.</w:t>
      </w:r>
    </w:p>
    <w:p>
      <w:pPr>
        <w:pStyle w:val="BodyText"/>
      </w:pPr>
      <w:r>
        <w:t xml:space="preserve">Furthermore, there is a growing emphasis on sustainability and climate action within the curriculum. Lecturers are increasingly expected to embed sustainable development goals into their courses, reflecting the global concerns of New Zealand’s international student body and local community stakeholders.</w:t>
      </w:r>
    </w:p>
    <w:bookmarkEnd w:id="28"/>
    <w:bookmarkStart w:id="29" w:name="conclusion"/>
    <w:p>
      <w:pPr>
        <w:pStyle w:val="Heading2"/>
      </w:pPr>
      <w:r>
        <w:t xml:space="preserve">7. Conclusion</w:t>
      </w:r>
    </w:p>
    <w:p>
      <w:pPr>
        <w:pStyle w:val="FirstParagraph"/>
      </w:pPr>
      <w:r>
        <w:t xml:space="preserve">This Lab Report confirms that being a University Lecturer in New Zealand Auckland is a dynamic and demanding profession. It requires a unique synthesis of scholarly rigor, cultural intelligence, and community leadership. The lecturer is not just an educator but an ambassador for the values of equity, excellence, and innovation that define higher education in this region.</w:t>
      </w:r>
    </w:p>
    <w:p>
      <w:pPr>
        <w:pStyle w:val="BodyText"/>
      </w:pPr>
      <w:r>
        <w:t xml:space="preserve">To support University Lecturers effectively in New Zealand Auckland, institutions must provide robust administrative support, professional development focused on culturally responsive teaching, and realistic workload allocations that recognize the complexity of modern academic life. Only by addressing these factors can New Zealand Auckland continue to produce world-class graduates and impactful research.</w:t>
      </w:r>
    </w:p>
    <w:bookmarkEnd w:id="29"/>
    <w:bookmarkStart w:id="30" w:name="recommendations"/>
    <w:p>
      <w:pPr>
        <w:pStyle w:val="Heading2"/>
      </w:pPr>
      <w:r>
        <w:t xml:space="preserve">8. Recommendations</w:t>
      </w:r>
    </w:p>
    <w:p>
      <w:pPr>
        <w:numPr>
          <w:ilvl w:val="0"/>
          <w:numId w:val="1002"/>
        </w:numPr>
        <w:pStyle w:val="Compact"/>
      </w:pPr>
      <w:r>
        <w:t xml:space="preserve">Institutions should invest in continuous professional development for lecturers regarding Te Tiriti o Waitangi obligations.</w:t>
      </w:r>
    </w:p>
    <w:p>
      <w:pPr>
        <w:numPr>
          <w:ilvl w:val="0"/>
          <w:numId w:val="1002"/>
        </w:numPr>
        <w:pStyle w:val="Compact"/>
      </w:pPr>
      <w:r>
        <w:t xml:space="preserve">Hiring processes must prioritize candidates who demonstrate community engagement experience within Auckland.</w:t>
      </w:r>
    </w:p>
    <w:p>
      <w:pPr>
        <w:numPr>
          <w:ilvl w:val="0"/>
          <w:numId w:val="1002"/>
        </w:numPr>
        <w:pStyle w:val="Compact"/>
      </w:pPr>
      <w:r>
        <w:t xml:space="preserve">Mentorship programs should be established to support early-career University Lecturers facing the dual pressures of research and teaching in a high-cost urban environment like New Zealand Auckland.</w:t>
      </w:r>
    </w:p>
    <w:p>
      <w:r>
        <w:pict>
          <v:rect style="width:0;height:1.5pt" o:hralign="center" o:hrstd="t" o:hr="t"/>
        </w:pict>
      </w:r>
    </w:p>
    <w:p>
      <w:pPr>
        <w:pStyle w:val="FirstParagraph"/>
      </w:pPr>
      <w:r>
        <w:rPr>
          <w:iCs/>
          <w:i/>
        </w:rPr>
        <w:t xml:space="preserve">*End of Report. All data analyzed reflects current standards as defined by the Tertiary Education Commission and local university statutes in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University Lecturers in New Zealand Auckland</dc:title>
  <dc:creator/>
  <dc:language>en</dc:language>
  <cp:keywords/>
  <dcterms:created xsi:type="dcterms:W3CDTF">2026-07-30T02:25:31Z</dcterms:created>
  <dcterms:modified xsi:type="dcterms:W3CDTF">2026-07-30T02:25:31Z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