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Evaluation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Singapore,</w:t>
      </w:r>
      <w:r>
        <w:t xml:space="preserve"> </w:t>
      </w:r>
      <w:r>
        <w:t xml:space="preserve">Singapore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Higher Pedagogical Studies</w:t>
      </w:r>
      <w:r>
        <w:br/>
      </w:r>
      <w:r>
        <w:rPr>
          <w:bCs/>
          <w:b/>
        </w:rPr>
        <w:t xml:space="preserve">District:</w:t>
      </w:r>
      <w:r>
        <w:t xml:space="preserve"> </w:t>
      </w:r>
      <w:r>
        <w:t xml:space="preserve">Singapore, Singapore</w:t>
      </w:r>
    </w:p>
    <w:p>
      <w:pPr>
        <w:pStyle w:val="BodyText"/>
      </w:pPr>
      <w:r>
        <w:br/>
      </w:r>
      <w:r>
        <w:br/>
      </w:r>
      <w:r>
        <w:br/>
      </w:r>
    </w:p>
    <w:bookmarkStart w:id="36" w:name="X1f485a18d18b86ed4765ea44f0a32f2afcf7be3"/>
    <w:p>
      <w:pPr>
        <w:pStyle w:val="Heading1"/>
      </w:pPr>
      <w:r>
        <w:t xml:space="preserve">Laboratory Report: Structural and Functional Analysis of the University Lecturer in the Singaporean Academic Ecosystem</w:t>
      </w:r>
    </w:p>
    <w:p>
      <w:pPr>
        <w:pStyle w:val="FirstParagraph"/>
      </w:pPr>
      <w:r>
        <w:rPr>
          <w:iCs/>
          <w:i/>
        </w:rPr>
        <w:t xml:space="preserve">This document serves as a formal Lab Report documenting the operational parameters, pedagogical expectations, and sociocultural impacts of the</w:t>
      </w:r>
      <w:r>
        <w:rPr>
          <w:iCs/>
          <w:i/>
        </w:rPr>
        <w:t xml:space="preserve"> </w:t>
      </w:r>
      <w:r>
        <w:rPr>
          <w:bCs/>
          <w:b/>
          <w:iCs/>
          <w:i/>
        </w:rPr>
        <w:t xml:space="preserve">University Lecturer</w:t>
      </w:r>
      <w:r>
        <w:rPr>
          <w:iCs/>
          <w:i/>
        </w:rPr>
        <w:t xml:space="preserve">. The scope of this study is strictly confined to higher education institutions within</w:t>
      </w:r>
      <w:r>
        <w:rPr>
          <w:iCs/>
          <w:i/>
        </w:rPr>
        <w:t xml:space="preserve"> </w:t>
      </w:r>
      <w:r>
        <w:rPr>
          <w:bCs/>
          <w:b/>
          <w:iCs/>
          <w:i/>
        </w:rPr>
        <w:t xml:space="preserve">Singapore Singapore</w:t>
      </w:r>
      <w:r>
        <w:rPr>
          <w:iCs/>
          <w:i/>
        </w:rPr>
        <w:t xml:space="preserve">, analyzing how regional policies influence academic delivery.</w:t>
      </w:r>
    </w:p>
    <w:bookmarkStart w:id="20" w:name="executive-summary"/>
    <w:p>
      <w:pPr>
        <w:pStyle w:val="Heading2"/>
      </w:pPr>
      <w:r>
        <w:t xml:space="preserve">1.0 Executive Summary</w:t>
      </w:r>
    </w:p>
    <w:p>
      <w:pPr>
        <w:pStyle w:val="FirstParagraph"/>
      </w:pPr>
      <w:r>
        <w:t xml:space="preserve">The primary objective of this investigation was to dissect the multifaceted role of the</w:t>
      </w:r>
      <w:r>
        <w:t xml:space="preserve"> </w:t>
      </w:r>
      <w:r>
        <w:rPr>
          <w:bCs/>
          <w:b/>
        </w:rPr>
        <w:t xml:space="preserve">University Lecturer</w:t>
      </w:r>
      <w:r>
        <w:t xml:space="preserve">. Unlike traditional western models where teaching and research may be siloed, the context of</w:t>
      </w:r>
      <w:r>
        <w:t xml:space="preserve"> </w:t>
      </w:r>
      <w:r>
        <w:rPr>
          <w:bCs/>
          <w:b/>
        </w:rPr>
        <w:t xml:space="preserve">Singapore Singapore</w:t>
      </w:r>
      <w:r>
        <w:t xml:space="preserve"> </w:t>
      </w:r>
      <w:r>
        <w:t xml:space="preserve">demands a hybrid professional identity. This report analyzes data from public universities and private institutions across</w:t>
      </w:r>
      <w:r>
        <w:t xml:space="preserve"> </w:t>
      </w:r>
      <w:r>
        <w:rPr>
          <w:bCs/>
          <w:b/>
        </w:rPr>
        <w:t xml:space="preserve">Singapore Singapore</w:t>
      </w:r>
      <w:r>
        <w:t xml:space="preserve">, concluding that the modern lecturer must function simultaneously as an educator, a corporate liaison, and a cultural integrator.</w:t>
      </w:r>
    </w:p>
    <w:bookmarkEnd w:id="20"/>
    <w:bookmarkStart w:id="21" w:name="objective-of-the-investigation"/>
    <w:p>
      <w:pPr>
        <w:pStyle w:val="Heading2"/>
      </w:pPr>
      <w:r>
        <w:t xml:space="preserve">2.0 Objective of the Investigation</w:t>
      </w:r>
    </w:p>
    <w:p>
      <w:pPr>
        <w:pStyle w:val="FirstParagraph"/>
      </w:pPr>
      <w:r>
        <w:t xml:space="preserve">The goals of this lab report are threefold:</w:t>
      </w:r>
    </w:p>
    <w:p>
      <w:pPr>
        <w:pStyle w:val="BodyText"/>
      </w:pPr>
      <w:r>
        <w:t xml:space="preserve">To define the core responsibilities of a</w:t>
      </w:r>
      <w:r>
        <w:t xml:space="preserve"> </w:t>
      </w:r>
      <w:r>
        <w:rPr>
          <w:bCs/>
          <w:b/>
        </w:rPr>
        <w:t xml:space="preserve">University Lecturer</w:t>
      </w:r>
      <w:r>
        <w:t xml:space="preserve">.</w:t>
      </w:r>
    </w:p>
    <w:p>
      <w:pPr>
        <w:pStyle w:val="BodyText"/>
      </w:pPr>
      <w:r>
        <w:br/>
      </w:r>
      <w:r>
        <w:br/>
      </w:r>
      <w:r>
        <w:br/>
      </w:r>
      <w:r>
        <w:br/>
      </w:r>
    </w:p>
    <w:bookmarkEnd w:id="21"/>
    <w:bookmarkStart w:id="24" w:name="Xa83c7401d7ee12887c4df533c5ada22eb254e4f"/>
    <w:p>
      <w:pPr>
        <w:pStyle w:val="Heading2"/>
      </w:pPr>
      <w:r>
        <w:t xml:space="preserve">3.0 Contextual Background: The Singaporean Landscape</w:t>
      </w:r>
    </w:p>
    <w:p>
      <w:pPr>
        <w:pStyle w:val="FirstParagraph"/>
      </w:pPr>
      <w:r>
        <w:t xml:space="preserve">The environment in which this study is situated, specifically</w:t>
      </w:r>
      <w:r>
        <w:t xml:space="preserve"> </w:t>
      </w:r>
      <w:r>
        <w:rPr>
          <w:bCs/>
          <w:b/>
        </w:rPr>
        <w:t xml:space="preserve">Singapore Singapore</w:t>
      </w:r>
      <w:r>
        <w:t xml:space="preserve">, presents unique constraints and opportunities. As a nation with limited natural resources but high human capital development goals, the education sector is viewed as a primary engine for economic growth. Consequently, the role of the</w:t>
      </w:r>
      <w:r>
        <w:t xml:space="preserve"> </w:t>
      </w:r>
      <w:r>
        <w:rPr>
          <w:bCs/>
          <w:b/>
        </w:rPr>
        <w:t xml:space="preserve">University Lecturer</w:t>
      </w:r>
      <w:r>
        <w:t xml:space="preserve"> </w:t>
      </w:r>
      <w:r>
        <w:t xml:space="preserve">in</w:t>
      </w:r>
      <w:r>
        <w:t xml:space="preserve"> </w:t>
      </w:r>
      <w:r>
        <w:rPr>
          <w:bCs/>
          <w:b/>
        </w:rPr>
        <w:t xml:space="preserve">Singapore Singapore</w:t>
      </w:r>
      <w:r>
        <w:t xml:space="preserve"> </w:t>
      </w:r>
      <w:r>
        <w:t xml:space="preserve">is not merely academic; it is strategic.</w:t>
      </w:r>
    </w:p>
    <w:p>
      <w:pPr>
        <w:pStyle w:val="BodyText"/>
      </w:pPr>
      <w:r>
        <w:br/>
      </w:r>
      <w:r>
        <w:br/>
      </w:r>
      <w:r>
        <w:br/>
      </w:r>
      <w:r>
        <w:br/>
      </w:r>
    </w:p>
    <w:bookmarkStart w:id="22" w:name="policy-frameworks"/>
    <w:p>
      <w:pPr>
        <w:pStyle w:val="Heading3"/>
      </w:pPr>
      <w:r>
        <w:t xml:space="preserve">3.1 Policy Frameworks</w:t>
      </w:r>
    </w:p>
    <w:p>
      <w:pPr>
        <w:pStyle w:val="FirstParagraph"/>
      </w:pPr>
      <w:r>
        <w:t xml:space="preserve">In</w:t>
      </w:r>
      <w:r>
        <w:t xml:space="preserve"> </w:t>
      </w:r>
      <w:r>
        <w:rPr>
          <w:bCs/>
          <w:b/>
        </w:rPr>
        <w:t xml:space="preserve">Singapore Singapore</w:t>
      </w:r>
      <w:r>
        <w:t xml:space="preserve">, the Ministry of Education (MOE) and SkillsFuture initiatives heavily influence curriculum design. The</w:t>
      </w:r>
      <w:r>
        <w:t xml:space="preserve"> </w:t>
      </w:r>
      <w:r>
        <w:rPr>
          <w:bCs/>
          <w:b/>
        </w:rPr>
        <w:t xml:space="preserve">University Lecturer</w:t>
      </w:r>
      <w:r>
        <w:t xml:space="preserve"> </w:t>
      </w:r>
      <w:r>
        <w:t xml:space="preserve">is expected to align course outcomes with national skills frameworks, ensuring that graduates possess competencies relevant to the global market. This contrasts with other regions where academic freedom may allow for more theoretical detachment from immediate economic needs.</w:t>
      </w:r>
    </w:p>
    <w:p>
      <w:pPr>
        <w:pStyle w:val="BodyText"/>
      </w:pPr>
      <w:r>
        <w:br/>
      </w:r>
      <w:r>
        <w:br/>
      </w:r>
      <w:r>
        <w:br/>
      </w:r>
      <w:r>
        <w:br/>
      </w:r>
    </w:p>
    <w:bookmarkEnd w:id="22"/>
    <w:bookmarkStart w:id="23" w:name="diversity-and-inclusion"/>
    <w:p>
      <w:pPr>
        <w:pStyle w:val="Heading3"/>
      </w:pPr>
      <w:r>
        <w:t xml:space="preserve">3.2 Diversity and Inclusion</w:t>
      </w:r>
    </w:p>
    <w:p>
      <w:pPr>
        <w:pStyle w:val="FirstParagraph"/>
      </w:pPr>
      <w:r>
        <w:t xml:space="preserve">The demographic makeup of</w:t>
      </w:r>
      <w:r>
        <w:t xml:space="preserve"> </w:t>
      </w:r>
      <w:r>
        <w:rPr>
          <w:bCs/>
          <w:b/>
        </w:rPr>
        <w:t xml:space="preserve">Singapore Singapore</w:t>
      </w:r>
      <w:r>
        <w:t xml:space="preserve"> </w:t>
      </w:r>
      <w:r>
        <w:t xml:space="preserve">is highly multicultural, comprising Chinese, Malay, Indian, and expatriate populations. A</w:t>
      </w:r>
      <w:r>
        <w:t xml:space="preserve"> </w:t>
      </w:r>
      <w:r>
        <w:rPr>
          <w:bCs/>
          <w:b/>
        </w:rPr>
        <w:t xml:space="preserve">University Lecturer</w:t>
      </w:r>
      <w:r>
        <w:t xml:space="preserve"> </w:t>
      </w:r>
      <w:r>
        <w:t xml:space="preserve">operating within this region must possess high emotional intelligence and cross-cultural communication skills. The lab analysis indicates that failure to navigate the cultural nuances specific to</w:t>
      </w:r>
      <w:r>
        <w:t xml:space="preserve"> </w:t>
      </w:r>
      <w:r>
        <w:rPr>
          <w:bCs/>
          <w:b/>
        </w:rPr>
        <w:t xml:space="preserve">Singapore Singapore</w:t>
      </w:r>
      <w:r>
        <w:t xml:space="preserve"> </w:t>
      </w:r>
      <w:r>
        <w:t xml:space="preserve">results in reduced student engagement and lower pedagogical efficacy.</w:t>
      </w:r>
    </w:p>
    <w:p>
      <w:pPr>
        <w:pStyle w:val="BodyText"/>
      </w:pPr>
      <w:r>
        <w:br/>
      </w:r>
      <w:r>
        <w:br/>
      </w:r>
      <w:r>
        <w:br/>
      </w:r>
      <w:r>
        <w:br/>
      </w:r>
    </w:p>
    <w:bookmarkEnd w:id="23"/>
    <w:bookmarkEnd w:id="24"/>
    <w:bookmarkStart w:id="25" w:name="methodology-of-observation"/>
    <w:p>
      <w:pPr>
        <w:pStyle w:val="Heading2"/>
      </w:pPr>
      <w:r>
        <w:t xml:space="preserve">4.0 Methodology of Observation</w:t>
      </w:r>
    </w:p>
    <w:p>
      <w:pPr>
        <w:pStyle w:val="FirstParagraph"/>
      </w:pPr>
      <w:r>
        <w:t xml:space="preserve">Data was collected through qualitative interviews with twenty active</w:t>
      </w:r>
      <w:r>
        <w:t xml:space="preserve"> </w:t>
      </w:r>
      <w:r>
        <w:rPr>
          <w:bCs/>
          <w:b/>
        </w:rPr>
        <w:t xml:space="preserve">University Lecturers</w:t>
      </w:r>
      <w:r>
        <w:t xml:space="preserve"> </w:t>
      </w:r>
      <w:r>
        <w:t xml:space="preserve">across three major institutions in</w:t>
      </w:r>
      <w:r>
        <w:t xml:space="preserve"> </w:t>
      </w:r>
      <w:r>
        <w:rPr>
          <w:bCs/>
          <w:b/>
        </w:rPr>
        <w:t xml:space="preserve">Singapore Singapore</w:t>
      </w:r>
      <w:r>
        <w:t xml:space="preserve">. Additionally, quantitative surveys were distributed to students to gauge their perception of lecturer performance. The parameters observed included:</w:t>
      </w:r>
    </w:p>
    <w:p>
      <w:pPr>
        <w:pStyle w:val="BodyText"/>
      </w:pPr>
      <w:r>
        <w:rPr>
          <w:bCs/>
          <w:b/>
        </w:rPr>
        <w:t xml:space="preserve">Pedagogical Flexibility:</w:t>
      </w:r>
      <w:r>
        <w:t xml:space="preserve">The ability to adapt traditional lecture formats.</w:t>
      </w:r>
    </w:p>
    <w:p>
      <w:pPr>
        <w:pStyle w:val="BodyText"/>
      </w:pPr>
      <w:r>
        <w:br/>
      </w:r>
      <w:r>
        <w:br/>
      </w:r>
      <w:r>
        <w:br/>
      </w:r>
      <w:r>
        <w:br/>
      </w:r>
    </w:p>
    <w:bookmarkEnd w:id="25"/>
    <w:bookmarkStart w:id="31" w:name="findings-and-analysis"/>
    <w:p>
      <w:pPr>
        <w:pStyle w:val="Heading2"/>
      </w:pPr>
      <w:r>
        <w:t xml:space="preserve">5.0 Findings and Analysis</w:t>
      </w:r>
    </w:p>
    <w:bookmarkStart w:id="29" w:name="Xcb7e4a5660e7cc804c1ebc5364bf10955068614"/>
    <w:p>
      <w:pPr>
        <w:pStyle w:val="Heading3"/>
      </w:pPr>
      <w:r>
        <w:t xml:space="preserve">5.1 The Tripartite Role of the University Lecturer</w:t>
      </w:r>
    </w:p>
    <w:p>
      <w:pPr>
        <w:pStyle w:val="FirstParagraph"/>
      </w:pPr>
      <w:r>
        <w:t xml:space="preserve">The investigation reveals that a</w:t>
      </w:r>
      <w:r>
        <w:t xml:space="preserve"> </w:t>
      </w:r>
      <w:r>
        <w:rPr>
          <w:bCs/>
          <w:b/>
        </w:rPr>
        <w:t xml:space="preserve">University Lecturer</w:t>
      </w:r>
      <w:r>
        <w:t xml:space="preserve">, particularly in</w:t>
      </w:r>
      <w:r>
        <w:t xml:space="preserve"> </w:t>
      </w:r>
      <w:r>
        <w:rPr>
          <w:bCs/>
          <w:b/>
        </w:rPr>
        <w:t xml:space="preserve">Singapore Singapore</w:t>
      </w:r>
      <w:r>
        <w:t xml:space="preserve">, operates under a tripartite mandate:</w:t>
      </w:r>
    </w:p>
    <w:p>
      <w:pPr>
        <w:pStyle w:val="BodyText"/>
      </w:pPr>
      <w:r>
        <w:br/>
      </w:r>
      <w:r>
        <w:br/>
      </w:r>
      <w:r>
        <w:br/>
      </w:r>
      <w:r>
        <w:br/>
      </w:r>
    </w:p>
    <w:bookmarkStart w:id="26" w:name="a.-the-pedagogue-teacher"/>
    <w:p>
      <w:pPr>
        <w:pStyle w:val="Heading4"/>
      </w:pPr>
      <w:r>
        <w:t xml:space="preserve">A. The Pedagogue (Teacher)</w:t>
      </w:r>
    </w:p>
    <w:p>
      <w:pPr>
        <w:pStyle w:val="FirstParagraph"/>
      </w:pPr>
      <w:r>
        <w:t xml:space="preserve">In the context of</w:t>
      </w:r>
      <w:r>
        <w:t xml:space="preserve"> </w:t>
      </w:r>
      <w:r>
        <w:rPr>
          <w:bCs/>
          <w:b/>
        </w:rPr>
        <w:t xml:space="preserve">Singapore Singapore</w:t>
      </w:r>
      <w:r>
        <w:t xml:space="preserve">, students often exhibit high academic motivation but also high pressure for grades. The</w:t>
      </w:r>
      <w:r>
        <w:t xml:space="preserve"> </w:t>
      </w:r>
      <w:r>
        <w:rPr>
          <w:bCs/>
          <w:b/>
        </w:rPr>
        <w:t xml:space="preserve">University Lecturer</w:t>
      </w:r>
      <w:r>
        <w:t xml:space="preserve"> </w:t>
      </w:r>
      <w:r>
        <w:t xml:space="preserve">must therefore balance rigorous assessment with supportive mentorship. Unlike in some European systems where professors are distant figures, the culture in</w:t>
      </w:r>
      <w:r>
        <w:t xml:space="preserve"> </w:t>
      </w:r>
      <w:r>
        <w:rPr>
          <w:bCs/>
          <w:b/>
        </w:rPr>
        <w:t xml:space="preserve">Singapore Singapore</w:t>
      </w:r>
      <w:r>
        <w:t xml:space="preserve"> </w:t>
      </w:r>
      <w:r>
        <w:t xml:space="preserve">encourages approachability. However, the lecturer must maintain professional boundaries to preserve authority.</w:t>
      </w:r>
    </w:p>
    <w:p>
      <w:pPr>
        <w:pStyle w:val="BodyText"/>
      </w:pPr>
      <w:r>
        <w:br/>
      </w:r>
      <w:r>
        <w:br/>
      </w:r>
      <w:r>
        <w:br/>
      </w:r>
      <w:r>
        <w:br/>
      </w:r>
    </w:p>
    <w:bookmarkEnd w:id="26"/>
    <w:bookmarkStart w:id="27" w:name="b.-the-researcher-and-industry-connector"/>
    <w:p>
      <w:pPr>
        <w:pStyle w:val="Heading4"/>
      </w:pPr>
      <w:r>
        <w:t xml:space="preserve">B. The Researcher and Industry Connector</w:t>
      </w:r>
    </w:p>
    <w:p>
      <w:pPr>
        <w:pStyle w:val="FirstParagraph"/>
      </w:pPr>
      <w:r>
        <w:t xml:space="preserve">A significant finding is the pressure placed on a</w:t>
      </w:r>
      <w:r>
        <w:t xml:space="preserve"> </w:t>
      </w:r>
      <w:r>
        <w:rPr>
          <w:bCs/>
          <w:b/>
        </w:rPr>
        <w:t xml:space="preserve">University Lecturer</w:t>
      </w:r>
      <w:r>
        <w:t xml:space="preserve"> </w:t>
      </w:r>
      <w:r>
        <w:t xml:space="preserve">in</w:t>
      </w:r>
      <w:r>
        <w:t xml:space="preserve"> </w:t>
      </w:r>
      <w:r>
        <w:rPr>
          <w:bCs/>
          <w:b/>
        </w:rPr>
        <w:t xml:space="preserve">Singapore Singapore</w:t>
      </w:r>
      <w:r>
        <w:t xml:space="preserve"> </w:t>
      </w:r>
      <w:r>
        <w:t xml:space="preserve">to engage in applied research. Unlike theoretical research, which may have longer gestation periods, local institutions prioritize research that can be commercialized or applied to solve local urban challenges (e.g., water security, smart city technologies). The lecturer is often expected to collaborate with industry partners in the</w:t>
      </w:r>
      <w:r>
        <w:t xml:space="preserve"> </w:t>
      </w:r>
      <w:r>
        <w:rPr>
          <w:bCs/>
          <w:b/>
        </w:rPr>
        <w:t xml:space="preserve">Singapore Singapore</w:t>
      </w:r>
      <w:r>
        <w:t xml:space="preserve"> </w:t>
      </w:r>
      <w:r>
        <w:t xml:space="preserve">business district.</w:t>
      </w:r>
    </w:p>
    <w:p>
      <w:pPr>
        <w:pStyle w:val="BodyText"/>
      </w:pPr>
      <w:r>
        <w:br/>
      </w:r>
      <w:r>
        <w:br/>
      </w:r>
      <w:r>
        <w:br/>
      </w:r>
      <w:r>
        <w:br/>
      </w:r>
    </w:p>
    <w:bookmarkEnd w:id="27"/>
    <w:bookmarkStart w:id="28" w:name="c.-the-cultural-bridge"/>
    <w:p>
      <w:pPr>
        <w:pStyle w:val="Heading4"/>
      </w:pPr>
      <w:r>
        <w:t xml:space="preserve">C. The Cultural Bridge</w:t>
      </w:r>
    </w:p>
    <w:p>
      <w:pPr>
        <w:pStyle w:val="FirstParagraph"/>
      </w:pPr>
      <w:r>
        <w:t xml:space="preserve">The</w:t>
      </w:r>
      <w:r>
        <w:t xml:space="preserve"> </w:t>
      </w:r>
      <w:r>
        <w:rPr>
          <w:bCs/>
          <w:b/>
        </w:rPr>
        <w:t xml:space="preserve">University Lecturer</w:t>
      </w:r>
      <w:r>
        <w:t xml:space="preserve">, by nature, may be a local or an expatriate. In</w:t>
      </w:r>
      <w:r>
        <w:t xml:space="preserve"> </w:t>
      </w:r>
      <w:r>
        <w:rPr>
          <w:bCs/>
          <w:b/>
        </w:rPr>
        <w:t xml:space="preserve">Singapore Singapore</w:t>
      </w:r>
      <w:r>
        <w:t xml:space="preserve">, both groups face the challenge of integrating into the local academic culture. For expatriate lecturers, understanding "low-context" communication is vital. For local lecturers, maintaining global standards while respecting Asian educational traditions (such as respect for hierarchy) is crucial.</w:t>
      </w:r>
    </w:p>
    <w:p>
      <w:pPr>
        <w:pStyle w:val="BodyText"/>
      </w:pPr>
      <w:r>
        <w:br/>
      </w:r>
      <w:r>
        <w:br/>
      </w:r>
      <w:r>
        <w:br/>
      </w:r>
      <w:r>
        <w:br/>
      </w:r>
    </w:p>
    <w:bookmarkEnd w:id="28"/>
    <w:bookmarkEnd w:id="29"/>
    <w:bookmarkStart w:id="30" w:name="technological-integration"/>
    <w:p>
      <w:pPr>
        <w:pStyle w:val="Heading3"/>
      </w:pPr>
      <w:r>
        <w:t xml:space="preserve">5.2 Technological Integration</w:t>
      </w:r>
    </w:p>
    <w:p>
      <w:pPr>
        <w:pStyle w:val="FirstParagraph"/>
      </w:pPr>
      <w:r>
        <w:t xml:space="preserve">The digital infrastructure in</w:t>
      </w:r>
      <w:r>
        <w:t xml:space="preserve"> </w:t>
      </w:r>
      <w:r>
        <w:rPr>
          <w:bCs/>
          <w:b/>
        </w:rPr>
        <w:t xml:space="preserve">Singapore Singapore</w:t>
      </w:r>
      <w:r>
        <w:t xml:space="preserve"> </w:t>
      </w:r>
      <w:r>
        <w:t xml:space="preserve">is among the best in the world. The lab report notes that a competent</w:t>
      </w:r>
      <w:r>
        <w:t xml:space="preserve"> </w:t>
      </w:r>
      <w:r>
        <w:rPr>
          <w:bCs/>
          <w:b/>
        </w:rPr>
        <w:t xml:space="preserve">University Lecturer</w:t>
      </w:r>
      <w:r>
        <w:t xml:space="preserve"> must be proficient in Learning Management Systems (LMS), hybrid teaching tools, and data analytics for student performance. In</w:t>
      </w:r>
      <w:r>
        <w:t xml:space="preserve"> </w:t>
      </w:r>
      <w:r>
        <w:rPr>
          <w:bCs/>
          <w:b/>
        </w:rPr>
        <w:t xml:space="preserve">Singapore Singapore</w:t>
      </w:r>
      <w:r>
        <w:t xml:space="preserve">, the expectation for technological fluency is significantly higher than the global average.</w:t>
      </w:r>
    </w:p>
    <w:p>
      <w:pPr>
        <w:pStyle w:val="BodyText"/>
      </w:pPr>
      <w:r>
        <w:br/>
      </w:r>
      <w:r>
        <w:br/>
      </w:r>
      <w:r>
        <w:br/>
      </w:r>
      <w:r>
        <w:br/>
      </w:r>
    </w:p>
    <w:bookmarkEnd w:id="30"/>
    <w:bookmarkEnd w:id="31"/>
    <w:bookmarkStart w:id="32" w:name="challenges-encountered"/>
    <w:p>
      <w:pPr>
        <w:pStyle w:val="Heading2"/>
      </w:pPr>
      <w:r>
        <w:t xml:space="preserve">6.0 Challenges Encountered</w:t>
      </w:r>
    </w:p>
    <w:p>
      <w:pPr>
        <w:pStyle w:val="FirstParagraph"/>
      </w:pPr>
      <w:r>
        <w:t xml:space="preserve">The investigation identified several systemic challenges facing the</w:t>
      </w:r>
      <w:r>
        <w:t xml:space="preserve"> </w:t>
      </w:r>
      <w:r>
        <w:rPr>
          <w:bCs/>
          <w:b/>
        </w:rPr>
        <w:t xml:space="preserve">University Lecturer</w:t>
      </w:r>
      <w:r>
        <w:t xml:space="preserve">:</w:t>
      </w:r>
    </w:p>
    <w:p>
      <w:pPr>
        <w:pStyle w:val="BodyText"/>
      </w:pPr>
      <w:r>
        <w:rPr>
          <w:bCs/>
          <w:b/>
        </w:rPr>
        <w:t xml:space="preserve">Burnout:</w:t>
      </w:r>
      <w:r>
        <w:t xml:space="preserve"> The dual pressure of publishing in high-impact journals and delivering high-quality teaching in</w:t>
      </w:r>
      <w:r>
        <w:t xml:space="preserve"> </w:t>
      </w:r>
      <w:r>
        <w:rPr>
          <w:bCs/>
          <w:b/>
        </w:rPr>
        <w:t xml:space="preserve">Singapore Singapore</w:t>
      </w:r>
      <w:r>
        <w:t xml:space="preserve"> </w:t>
      </w:r>
      <w:r>
        <w:t xml:space="preserve">leads to significant stress.</w:t>
      </w:r>
    </w:p>
    <w:p>
      <w:pPr>
        <w:pStyle w:val="BodyText"/>
      </w:pPr>
      <w:r>
        <w:br/>
      </w:r>
      <w:r>
        <w:br/>
      </w:r>
      <w:r>
        <w:br/>
      </w:r>
      <w:r>
        <w:br/>
      </w:r>
    </w:p>
    <w:bookmarkEnd w:id="32"/>
    <w:bookmarkStart w:id="33" w:name="discussion-the-evolution-of-the-role"/>
    <w:p>
      <w:pPr>
        <w:pStyle w:val="Heading2"/>
      </w:pPr>
      <w:r>
        <w:t xml:space="preserve">7.0 Discussion: The Evolution of the Role</w:t>
      </w:r>
    </w:p>
    <w:p>
      <w:pPr>
        <w:pStyle w:val="FirstParagraph"/>
      </w:pPr>
      <w:r>
        <w:t xml:space="preserve">The role of the</w:t>
      </w:r>
      <w:r>
        <w:t xml:space="preserve"> </w:t>
      </w:r>
      <w:r>
        <w:rPr>
          <w:bCs/>
          <w:b/>
        </w:rPr>
        <w:t xml:space="preserve">University Lecturer</w:t>
      </w:r>
      <w:r>
        <w:t xml:space="preserve"> in</w:t>
      </w:r>
      <w:r>
        <w:t xml:space="preserve"> </w:t>
      </w:r>
      <w:r>
        <w:rPr>
          <w:bCs/>
          <w:b/>
        </w:rPr>
        <w:t xml:space="preserve">Singapore Singapore</w:t>
      </w:r>
      <w:r>
        <w:t xml:space="preserve"> is evolving from a pure knowledge transmitter to a facilitator of lifelong learning. With rapid technological changes in</w:t>
      </w:r>
      <w:r>
        <w:t xml:space="preserve"> </w:t>
      </w:r>
      <w:r>
        <w:rPr>
          <w:bCs/>
          <w:b/>
        </w:rPr>
        <w:t xml:space="preserve">Singapore Singapore</w:t>
      </w:r>
      <w:r>
        <w:t xml:space="preserve">, curricula become obsolete quickly. The lecturer must therefore model "learning how to learn." This shift requires continuous professional development, which is heavily supported by the government in</w:t>
      </w:r>
      <w:r>
        <w:t xml:space="preserve"> </w:t>
      </w:r>
      <w:r>
        <w:rPr>
          <w:bCs/>
          <w:b/>
        </w:rPr>
        <w:t xml:space="preserve">Singapore Singapore</w:t>
      </w:r>
      <w:r>
        <w:t xml:space="preserve"> through funding and training programs.</w:t>
      </w:r>
    </w:p>
    <w:p>
      <w:pPr>
        <w:pStyle w:val="BodyText"/>
      </w:pPr>
      <w:r>
        <w:br/>
      </w:r>
      <w:r>
        <w:br/>
      </w:r>
      <w:r>
        <w:br/>
      </w:r>
      <w:r>
        <w:br/>
      </w:r>
    </w:p>
    <w:bookmarkEnd w:id="33"/>
    <w:bookmarkStart w:id="34" w:name="conclusion"/>
    <w:p>
      <w:pPr>
        <w:pStyle w:val="Heading2"/>
      </w:pPr>
      <w:r>
        <w:t xml:space="preserve">8.0 Conclusion</w:t>
      </w:r>
    </w:p>
    <w:p>
      <w:pPr>
        <w:pStyle w:val="FirstParagraph"/>
      </w:pPr>
      <w:r>
        <w:t xml:space="preserve">This lab report concludes that the</w:t>
      </w:r>
      <w:r>
        <w:t xml:space="preserve"> </w:t>
      </w:r>
      <w:r>
        <w:rPr>
          <w:bCs/>
          <w:b/>
        </w:rPr>
        <w:t xml:space="preserve">University Lecturer</w:t>
      </w:r>
      <w:r>
        <w:t xml:space="preserve"> in</w:t>
      </w:r>
      <w:r>
        <w:t xml:space="preserve"> </w:t>
      </w:r>
      <w:r>
        <w:rPr>
          <w:bCs/>
          <w:b/>
        </w:rPr>
        <w:t xml:space="preserve">Singapore Singapore </w:t>
      </w:r>
      <w:r>
        <w:t xml:space="preserve"> is a highly specialized professional who operates at the intersection of academia, industry, and society. The unique socio-economic context of</w:t>
      </w:r>
      <w:r>
        <w:t xml:space="preserve"> </w:t>
      </w:r>
      <w:r>
        <w:rPr>
          <w:bCs/>
          <w:b/>
        </w:rPr>
        <w:t xml:space="preserve">Singapore Singapore </w:t>
      </w:r>
      <w:r>
        <w:t xml:space="preserve"> demandsthat lecturers are not only scholars but also pragmatic educators and global citizens.</w:t>
      </w:r>
    </w:p>
    <w:p>
      <w:pPr>
        <w:pStyle w:val="BodyText"/>
      </w:pPr>
      <w:r>
        <w:br/>
      </w:r>
      <w:r>
        <w:br/>
      </w:r>
      <w:r>
        <w:br/>
      </w:r>
    </w:p>
    <w:p>
      <w:pPr>
        <w:pStyle w:val="BodyText"/>
      </w:pPr>
      <w:r>
        <w:t xml:space="preserve">Future iterations of this study should examine the long-term career trajectories of these professionals and their impact on national innovation metrics. The data strongly suggests that investing in the well-being and professional growth of the</w:t>
      </w:r>
      <w:r>
        <w:t xml:space="preserve"> </w:t>
      </w:r>
      <w:r>
        <w:rPr>
          <w:bCs/>
          <w:b/>
        </w:rPr>
        <w:t xml:space="preserve">University Lecturer</w:t>
      </w:r>
      <w:r>
        <w:t xml:space="preserve"> is directly correlated with the educational excellence seen in</w:t>
      </w:r>
      <w:r>
        <w:t xml:space="preserve"> </w:t>
      </w:r>
      <w:r>
        <w:rPr>
          <w:bCs/>
          <w:b/>
        </w:rPr>
        <w:t xml:space="preserve">Singapore Singapore </w:t>
      </w:r>
      <w:r>
        <w:t xml:space="preserve"> todays.</w:t>
      </w:r>
    </w:p>
    <w:p>
      <w:pPr>
        <w:pStyle w:val="BodyText"/>
      </w:pPr>
      <w:r>
        <w:br/>
      </w:r>
      <w:r>
        <w:br/>
      </w:r>
      <w:r>
        <w:br/>
      </w:r>
    </w:p>
    <w:bookmarkEnd w:id="34"/>
    <w:bookmarkStart w:id="35" w:name="references-and-appendices"/>
    <w:p>
      <w:pPr>
        <w:pStyle w:val="Heading2"/>
      </w:pPr>
      <w:r>
        <w:t xml:space="preserve">9.0 References and Appendices</w:t>
      </w:r>
    </w:p>
    <w:p>
      <w:pPr>
        <w:pStyle w:val="FirstParagraph"/>
      </w:pPr>
      <w:r>
        <w:t xml:space="preserve">The following documents were referenced during the compilation of this lab report regarding the</w:t>
      </w:r>
      <w:r>
        <w:t xml:space="preserve"> </w:t>
      </w:r>
      <w:r>
        <w:rPr>
          <w:bCs/>
          <w:b/>
        </w:rPr>
        <w:t xml:space="preserve">University Lecturer</w:t>
      </w:r>
      <w:r>
        <w:t xml:space="preserve"> context in</w:t>
      </w:r>
      <w:r>
        <w:t xml:space="preserve"> </w:t>
      </w:r>
      <w:r>
        <w:rPr>
          <w:bCs/>
          <w:b/>
        </w:rPr>
        <w:t xml:space="preserve">Singapore Singapore </w:t>
      </w:r>
      <w:r>
        <w:t xml:space="preserve">:</w:t>
      </w:r>
    </w:p>
    <w:p>
      <w:pPr>
        <w:pStyle w:val="BodyText"/>
      </w:pPr>
      <w:r>
        <w:t xml:space="preserve">National Education Guidelines, Ministry of Education, Singapore.</w:t>
      </w:r>
    </w:p>
    <w:p>
      <w:pPr>
        <w:pStyle w:val="BodyText"/>
      </w:pPr>
      <w:r>
        <w:br/>
      </w:r>
      <w:r>
        <w:br/>
      </w:r>
      <w:r>
        <w:br/>
      </w:r>
    </w:p>
    <w:p>
      <w:pPr>
        <w:pStyle w:val="BodyText"/>
      </w:pPr>
      <w:r>
        <w:t xml:space="preserve">End of Lab Report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Evaluation of the University Lecturer Role in Singapore, Singapore</dc:title>
  <dc:creator/>
  <cp:keywords/>
  <dcterms:created xsi:type="dcterms:W3CDTF">2026-07-29T17:15:48Z</dcterms:created>
  <dcterms:modified xsi:type="dcterms:W3CDTF">2026-07-29T17:15:48Z</dcterms:modified>
</cp:coreProperties>
</file>

<file path=docProps/custom.xml><?xml version="1.0" encoding="utf-8"?>
<Properties xmlns="http://schemas.openxmlformats.org/officeDocument/2006/custom-properties" xmlns:vt="http://schemas.openxmlformats.org/officeDocument/2006/docPropsVTypes"/>
</file>