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Efficacy</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Affairs</w:t>
      </w:r>
      <w:r>
        <w:br/>
      </w:r>
    </w:p>
    <w:p>
      <w:pPr>
        <w:pStyle w:val="BodyText"/>
      </w:pPr>
      <w:r>
        <w:t xml:space="preserve">From:</w:t>
      </w:r>
      <w:r>
        <w:br/>
      </w:r>
      <w:r>
        <w:rPr>
          <w:iCs/>
          <w:i/>
        </w:rPr>
        <w:t xml:space="preserve">This document serves as a comprehensive analytical review structured as a formal laboratory report, focusing on the operational dynamics of the University Lecturer within the specific geographical and socio-economic context of South Africa Cape Town.</w:t>
      </w:r>
    </w:p>
    <w:bookmarkStart w:id="29" w:name="X987c85994421f976ca0b8e290185c7e8c784691"/>
    <w:p>
      <w:pPr>
        <w:pStyle w:val="Heading1"/>
      </w:pPr>
      <w:r>
        <w:t xml:space="preserve">Laboratory Report: The Role and Efficacy of the University Lecturer in South Africa Cape Town</w:t>
      </w:r>
    </w:p>
    <w:p>
      <w:pPr>
        <w:pStyle w:val="FirstParagraph"/>
      </w:pPr>
      <w:r>
        <w:rPr>
          <w:bCs/>
          <w:b/>
        </w:rPr>
        <w:t xml:space="preserve">Subject:</w:t>
      </w:r>
    </w:p>
    <w:p>
      <w:pPr>
        <w:pStyle w:val="BodyText"/>
      </w:pPr>
      <w:r>
        <w:t xml:space="preserve">An empirical analysis of the pedagogical, research, and community-engagement variables characterizing the position of a University Lecturer within higher education institutions located in Cape Town, Western Cape Province, South Africa.</w:t>
      </w:r>
    </w:p>
    <w:bookmarkStart w:id="20" w:name="abstract"/>
    <w:p>
      <w:pPr>
        <w:pStyle w:val="Heading2"/>
      </w:pPr>
      <w:r>
        <w:t xml:space="preserve">1. Abstract</w:t>
      </w:r>
    </w:p>
    <w:p>
      <w:pPr>
        <w:pStyle w:val="FirstParagraph"/>
      </w:pPr>
      <w:r>
        <w:t xml:space="preserve">This laboratory report aims to dissect the multifaceted role of a University Lecturer operating within the unique ecosystem of South Africa's second-most-populated metropolitan area. The study examines how geographical location, socio-economic disparities, and historical legacy influence the daily functions of academic staff in Cape Town. By treating the classroom and research environment as a controlled laboratory, we analyze data regarding student demographics, funding constraints, cultural diversity standards (such as Ubuntu), and the pressure to produce world-class research while maintaining local relevance.</w:t>
      </w:r>
    </w:p>
    <w:bookmarkEnd w:id="20"/>
    <w:bookmarkStart w:id="21" w:name="introduction"/>
    <w:p>
      <w:pPr>
        <w:pStyle w:val="Heading2"/>
      </w:pPr>
      <w:r>
        <w:t xml:space="preserve">2. Introduction</w:t>
      </w:r>
    </w:p>
    <w:p>
      <w:pPr>
        <w:pStyle w:val="FirstParagraph"/>
      </w:pPr>
      <w:r>
        <w:rPr>
          <w:bCs/>
          <w:b/>
        </w:rPr>
        <w:t xml:space="preserve">Context:</w:t>
      </w:r>
    </w:p>
    <w:p>
      <w:pPr>
        <w:pStyle w:val="BodyText"/>
      </w:pPr>
      <w:r>
        <w:t xml:space="preserve">Cape Town is a city defined by its dualities: stark wealth inequality juxtaposed with profound cultural richness, and a stunning natural landscape against the backdrop of post-apartheid transformation. For a University Lecturer in this region, the job description extends far beyond traditional teaching and research. The "laboratory" for this report is the university campus—whether it be the historic campuses near Table Mountain or newer facilities in Bellville.</w:t>
      </w:r>
    </w:p>
    <w:p>
      <w:pPr>
        <w:pStyle w:val="BodyText"/>
      </w:pPr>
      <w:r>
        <w:t xml:space="preserve">The objective of this investigation is to determine how a University Lecturer navigates these complexities. In South Africa, higher education has been identified as a key driver of economic growth and social justice. Therefore, the performance metrics for a lecturer are not solely based on publication counts but also on transformation, inclusivity, and community impact.</w:t>
      </w:r>
    </w:p>
    <w:bookmarkEnd w:id="21"/>
    <w:bookmarkStart w:id="22" w:name="methodology"/>
    <w:p>
      <w:pPr>
        <w:pStyle w:val="Heading2"/>
      </w:pPr>
      <w:r>
        <w:t xml:space="preserve">3. Methodology</w:t>
      </w:r>
    </w:p>
    <w:p>
      <w:pPr>
        <w:pStyle w:val="FirstParagraph"/>
      </w:pPr>
      <w:r>
        <w:rPr>
          <w:bCs/>
          <w:b/>
        </w:rPr>
        <w:t xml:space="preserve">Data Collection Variables:</w:t>
      </w:r>
    </w:p>
    <w:p>
      <w:pPr>
        <w:numPr>
          <w:ilvl w:val="0"/>
          <w:numId w:val="1001"/>
        </w:numPr>
        <w:pStyle w:val="Compact"/>
      </w:pPr>
      <w:r>
        <w:rPr>
          <w:bCs/>
          <w:b/>
        </w:rPr>
        <w:t xml:space="preserve">Demographic Analysis:</w:t>
      </w:r>
    </w:p>
    <w:p>
      <w:pPr>
        <w:numPr>
          <w:ilvl w:val="0"/>
          <w:numId w:val="1001"/>
        </w:numPr>
      </w:pPr>
      <w:r>
        <w:rPr>
          <w:bCs/>
          <w:b/>
        </w:rPr>
        <w:t xml:space="preserve">Semi-Structured Interviews:</w:t>
      </w:r>
    </w:p>
    <w:p>
      <w:pPr>
        <w:numPr>
          <w:ilvl w:val="0"/>
          <w:numId w:val="1000"/>
        </w:numPr>
      </w:pPr>
      <w:r>
        <w:t xml:space="preserve">Conversations were simulated with active University Lecturers across various disciplines (STEM and Humanities) in Cape Town to gather qualitative data on their daily challenges.</w:t>
      </w:r>
    </w:p>
    <w:p>
      <w:pPr>
        <w:numPr>
          <w:ilvl w:val="0"/>
          <w:numId w:val="1001"/>
        </w:numPr>
      </w:pPr>
      <w:r>
        <w:rPr>
          <w:bCs/>
          <w:b/>
        </w:rPr>
        <w:t xml:space="preserve">Policy Review:</w:t>
      </w:r>
    </w:p>
    <w:p>
      <w:pPr>
        <w:numPr>
          <w:ilvl w:val="0"/>
          <w:numId w:val="1000"/>
        </w:numPr>
      </w:pPr>
      <w:r>
        <w:t xml:space="preserve">An examination of the National Department of Higher Education and Training guidelines regarding staff development and transformation targets.</w:t>
      </w:r>
    </w:p>
    <w:bookmarkEnd w:id="22"/>
    <w:bookmarkStart w:id="23" w:name="experimental-conditions-the-environment"/>
    <w:p>
      <w:pPr>
        <w:pStyle w:val="Heading2"/>
      </w:pPr>
      <w:r>
        <w:t xml:space="preserve">4. Experimental Conditions (The Environment)</w:t>
      </w:r>
    </w:p>
    <w:p>
      <w:pPr>
        <w:pStyle w:val="FirstParagraph"/>
      </w:pPr>
      <w:r>
        <w:t xml:space="preserve">The environment in which a University Lecturer operates in South Africa Cape Town is distinct. Several external variables affect the outcome of their work:</w:t>
      </w:r>
    </w:p>
    <w:p>
      <w:pPr>
        <w:numPr>
          <w:ilvl w:val="0"/>
          <w:numId w:val="1002"/>
        </w:numPr>
        <w:pStyle w:val="Compact"/>
      </w:pPr>
      <w:r>
        <w:rPr>
          <w:bCs/>
          <w:b/>
        </w:rPr>
        <w:t xml:space="preserve">The Digital Divide:</w:t>
      </w:r>
    </w:p>
    <w:p>
      <w:pPr>
        <w:numPr>
          <w:ilvl w:val="0"/>
          <w:numId w:val="1002"/>
        </w:numPr>
      </w:pPr>
      <w:r>
        <w:rPr>
          <w:bCs/>
          <w:b/>
        </w:rPr>
        <w:t xml:space="preserve">Linguistic Diversity:</w:t>
      </w:r>
    </w:p>
    <w:p>
      <w:pPr>
        <w:numPr>
          <w:ilvl w:val="0"/>
          <w:numId w:val="1000"/>
        </w:numPr>
      </w:pPr>
      <w:r>
        <w:t xml:space="preserve">Cape Town is linguistically vibrant. While English is the primary medium of instruction for higher education, students often speak Afrikaans, isiXhosa, or other indigenous languages. A University Lecturer must possess high cultural competence to ensure comprehension and inclusivity.</w:t>
      </w:r>
    </w:p>
    <w:p>
      <w:pPr>
        <w:numPr>
          <w:ilvl w:val="0"/>
          <w:numId w:val="1002"/>
        </w:numPr>
      </w:pPr>
      <w:r>
        <w:rPr>
          <w:bCs/>
          <w:b/>
        </w:rPr>
        <w:t xml:space="preserve">Socio-Economic Stressors:</w:t>
      </w:r>
    </w:p>
    <w:p>
      <w:pPr>
        <w:numPr>
          <w:ilvl w:val="0"/>
          <w:numId w:val="1000"/>
        </w:numPr>
      </w:pPr>
      <w:r>
        <w:t xml:space="preserve">A significant portion of students in Cape Town are first-generation university attendees from townships such as Khayelitsha or Mitchells Plain. The University Lecturer often acts as a mentor, providing guidance that goes beyond academia to include career counseling and psychosocial support.</w:t>
      </w:r>
    </w:p>
    <w:bookmarkEnd w:id="23"/>
    <w:bookmarkStart w:id="24" w:name="observations-and-analysis"/>
    <w:p>
      <w:pPr>
        <w:pStyle w:val="Heading2"/>
      </w:pPr>
      <w:r>
        <w:t xml:space="preserve">5. Observations and Analysis</w:t>
      </w:r>
    </w:p>
    <w:p>
      <w:pPr>
        <w:pStyle w:val="FirstParagraph"/>
      </w:pPr>
      <w:r>
        <w:rPr>
          <w:bCs/>
          <w:b/>
        </w:rPr>
        <w:t xml:space="preserve">A. Pedagogical Adaptation:</w:t>
      </w:r>
    </w:p>
    <w:p>
      <w:pPr>
        <w:pStyle w:val="BodyText"/>
      </w:pPr>
      <w:r>
        <w:t xml:space="preserve">The data indicates that the effective University Lecturer in Cape Town utilizes "indigenous knowledge systems" alongside Western academic theories. For instance, in medical lectures at UCT or engineering at Stellenbosch, there is a growing emphasis on local case studies—such as high rates of HIV/AIDS or specific water scarcity issues—to make learning relevant to the South African context.</w:t>
      </w:r>
    </w:p>
    <w:p>
      <w:pPr>
        <w:pStyle w:val="BodyText"/>
      </w:pPr>
      <w:r>
        <w:rPr>
          <w:bCs/>
          <w:b/>
        </w:rPr>
        <w:t xml:space="preserve">B. The Research Imperative vs. Teaching Load:</w:t>
      </w:r>
    </w:p>
    <w:p>
      <w:pPr>
        <w:pStyle w:val="BodyText"/>
      </w:pPr>
      <w:r>
        <w:t xml:space="preserve">The pressure to publish in international journals remains high for tenure tracks in South Africa. However, a University Lecturer must balance this with the heavy teaching loads required due to student numbers. In Cape Town, where resource allocation can be tight compared to institutions in wealthier nations, lecturers often spend significant time securing external funding from local bodies like the NRF (National Research Foundation).</w:t>
      </w:r>
    </w:p>
    <w:p>
      <w:pPr>
        <w:pStyle w:val="BodyText"/>
      </w:pPr>
      <w:r>
        <w:rPr>
          <w:bCs/>
          <w:b/>
        </w:rPr>
        <w:t xml:space="preserve">C. Transformation and Redress:</w:t>
      </w:r>
    </w:p>
    <w:p>
      <w:pPr>
        <w:pStyle w:val="BodyText"/>
      </w:pPr>
      <w:r>
        <w:t xml:space="preserve">A critical variable in this lab report is "Transformation." In South Africa, a University Lecturer is expected to contribute to dismantling the legacy of apartheid within academia. This includes reviewing curricula for Eurocentrism, recruiting diverse staff, and ensuring that the classroom environment is safe and inclusive for historically marginalized groups.</w:t>
      </w:r>
    </w:p>
    <w:bookmarkEnd w:id="24"/>
    <w:bookmarkStart w:id="25" w:name="results"/>
    <w:p>
      <w:pPr>
        <w:pStyle w:val="Heading2"/>
      </w:pPr>
      <w:r>
        <w:t xml:space="preserve">6. Results</w:t>
      </w:r>
    </w:p>
    <w:p>
      <w:pPr>
        <w:pStyle w:val="FirstParagraph"/>
      </w:pPr>
      <w:r>
        <w:t xml:space="preserve">The analysis reveals three primary outcomes for a University Lecturer in South Africa Cape Town:</w:t>
      </w:r>
    </w:p>
    <w:p>
      <w:pPr>
        <w:pStyle w:val="BodyText"/>
      </w:pPr>
      <w:r>
        <w:rPr>
          <w:bCs/>
          <w:b/>
        </w:rPr>
        <w:t xml:space="preserve">Role Dimension</w:t>
      </w:r>
    </w:p>
    <w:p>
      <w:pPr>
        <w:pStyle w:val="BodyText"/>
      </w:pPr>
      <w:r>
        <w:rPr>
          <w:bCs/>
          <w:b/>
        </w:rPr>
        <w:t xml:space="preserve">Cape Town Specific Challenge</w:t>
      </w:r>
    </w:p>
    <w:p>
      <w:pPr>
        <w:pStyle w:val="BodyText"/>
      </w:pPr>
      <w:r>
        <w:t xml:space="preserve">Efficacy Indicator</w:t>
      </w:r>
    </w:p>
    <w:p>
      <w:pPr>
        <w:pStyle w:val="BodyText"/>
      </w:pPr>
      <w:r>
        <w:t xml:space="preserve">Teaching</w:t>
      </w:r>
    </w:p>
    <w:p>
      <w:pPr>
        <w:pStyle w:val="BodyText"/>
      </w:pPr>
      <w:r>
        <w:t xml:space="preserve">"High-stakes learning" environments with diverse language barriers.</w:t>
      </w:r>
      <w:r>
        <w:br/>
      </w:r>
      <w:r>
        <w:t xml:space="preserve">Socially engaged scholarship that benefits local communities (e.g., working with Cape Town NGOs or government).</w:t>
      </w:r>
      <w:r>
        <w:br/>
      </w:r>
      <w:r>
        <w:t xml:space="preserve">Maintaining high research output while managing large class sizes in under-resourced settings.</w:t>
      </w:r>
    </w:p>
    <w:bookmarkEnd w:id="25"/>
    <w:bookmarkStart w:id="26" w:name="discussion"/>
    <w:p>
      <w:pPr>
        <w:pStyle w:val="Heading2"/>
      </w:pPr>
      <w:r>
        <w:t xml:space="preserve">7. Discussion</w:t>
      </w:r>
    </w:p>
    <w:p>
      <w:pPr>
        <w:pStyle w:val="FirstParagraph"/>
      </w:pPr>
      <w:r>
        <w:t xml:space="preserve">The role of the University Lecturer in South Africa Cape Town is arguably one of the most demanding globally due to the intersectional nature of their responsibilities. They are not merely transmitters of knowledge but agents of social change.</w:t>
      </w:r>
    </w:p>
    <w:p>
      <w:pPr>
        <w:pStyle w:val="BodyText"/>
      </w:pPr>
      <w:r>
        <w:t xml:space="preserve">In a globalized world, Cape Town serves as a bridge between Global North and South research paradigms. The University Lecturer here is uniquely positioned to produce research that is locally grounded yet globally competitive. However, the burnout rate is high due to the emotional labor required from students in difficult socio-economic circumstances.</w:t>
      </w:r>
    </w:p>
    <w:p>
      <w:pPr>
        <w:pStyle w:val="BodyText"/>
      </w:pPr>
      <w:r>
        <w:t xml:space="preserve">Furthermore, the physical beauty of Cape Town often masks the infrastructural inequalities present within university towns. Lecturers must navigate transport issues for staff and students alike, affecting punctuality and engagement levels.</w:t>
      </w:r>
    </w:p>
    <w:bookmarkEnd w:id="26"/>
    <w:bookmarkStart w:id="27" w:name="conclusion"/>
    <w:p>
      <w:pPr>
        <w:pStyle w:val="Heading2"/>
      </w:pPr>
      <w:r>
        <w:t xml:space="preserve">8. Conclusion</w:t>
      </w:r>
    </w:p>
    <w:p>
      <w:pPr>
        <w:pStyle w:val="FirstParagraph"/>
      </w:pPr>
      <w:r>
        <w:t xml:space="preserve">In conclusion, this laboratory report confirms that the position of a University Lecturer in South Africa Cape Town is complex, dynamic, and socially significant. It requires a hybrid skill set: rigorous academic expertise combined with deep empathy, cultural intelligence, and resilience.</w:t>
      </w:r>
    </w:p>
    <w:p>
      <w:pPr>
        <w:pStyle w:val="BodyText"/>
      </w:pPr>
      <w:r>
        <w:t xml:space="preserve">To succeed in this role within the specific context of South Africa Cape Town, one must embrace the concept of</w:t>
      </w:r>
      <w:r>
        <w:t xml:space="preserve"> </w:t>
      </w:r>
      <w:r>
        <w:rPr>
          <w:iCs/>
          <w:i/>
        </w:rPr>
        <w:t xml:space="preserve">Ubuntu</w:t>
      </w:r>
      <w:r>
        <w:t xml:space="preserve">—"I am because we are." The effectiveness of a University Lecturer is measured not just by their individual achievements but by their contribution to lifting up the broader community. Future iterations of this report should focus on longitudinal studies regarding student success rates correlated with lecturer mentorship levels.</w:t>
      </w:r>
    </w:p>
    <w:bookmarkEnd w:id="27"/>
    <w:bookmarkStart w:id="28" w:name="recommendations"/>
    <w:p>
      <w:pPr>
        <w:pStyle w:val="Heading2"/>
      </w:pPr>
      <w:r>
        <w:t xml:space="preserve">9. Recommendations</w:t>
      </w:r>
    </w:p>
    <w:p>
      <w:pPr>
        <w:numPr>
          <w:ilvl w:val="0"/>
          <w:numId w:val="1003"/>
        </w:numPr>
        <w:pStyle w:val="Compact"/>
      </w:pPr>
      <w:r>
        <w:rPr>
          <w:bCs/>
          <w:b/>
        </w:rPr>
        <w:t xml:space="preserve">Mental Health Support:</w:t>
      </w:r>
    </w:p>
    <w:p>
      <w:pPr>
        <w:numPr>
          <w:ilvl w:val="0"/>
          <w:numId w:val="1003"/>
        </w:numPr>
        <w:pStyle w:val="Compact"/>
      </w:pPr>
      <w:r>
        <w:rPr>
          <w:bCs/>
          <w:b/>
        </w:rPr>
        <w:t xml:space="preserve">Digital Equity Funding:Policies must be enacted to ensure that lecturers can provide digital resources equitably, bridging the gap between wealthy and townships students.</w:t>
      </w:r>
    </w:p>
    <w:p>
      <w:pPr>
        <w:numPr>
          <w:ilvl w:val="0"/>
          <w:numId w:val="1003"/>
        </w:numPr>
      </w:pPr>
      <w:r>
        <w:t xml:space="preserve">Local Partnership Grants:</w:t>
      </w:r>
    </w:p>
    <w:p>
      <w:pPr>
        <w:numPr>
          <w:ilvl w:val="0"/>
          <w:numId w:val="1000"/>
        </w:numPr>
      </w:pPr>
      <w:r>
        <w:t xml:space="preserve">Create specific funding streams for University Lecturers who engage in community-based research relevant to Cape Town's urban challenges.</w:t>
      </w:r>
    </w:p>
    <w:p>
      <w:r>
        <w:pict>
          <v:rect style="width:0;height:1.5pt" o:hralign="center" o:hrstd="t" o:hr="t"/>
        </w:pict>
      </w:r>
    </w:p>
    <w:p>
      <w:pPr>
        <w:pStyle w:val="FirstParagraph"/>
      </w:pPr>
      <w:r>
        <w:rPr>
          <w:iCs/>
          <w:i/>
        </w:rPr>
        <w:t xml:space="preserve">This document has been generated adhering to the constraints of a formal laboratory report, tailored specifically for the academic environment of South Africa Cape Town.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Efficacy of the University Lecturer in South Africa Cape Town</dc:title>
  <dc:creator/>
  <dc:language>en</dc:language>
  <cp:keywords/>
  <dcterms:created xsi:type="dcterms:W3CDTF">2026-07-29T18:24:48Z</dcterms:created>
  <dcterms:modified xsi:type="dcterms:W3CDTF">2026-07-29T18:24:48Z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