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Analysis</w:t>
      </w:r>
      <w:r>
        <w:t xml:space="preserve"> </w:t>
      </w:r>
      <w:r>
        <w:t xml:space="preserve">-</w:t>
      </w:r>
      <w:r>
        <w:t xml:space="preserve"> </w:t>
      </w:r>
      <w:r>
        <w:t xml:space="preserve">Ankara,</w:t>
      </w:r>
      <w:r>
        <w:t xml:space="preserve"> </w:t>
      </w:r>
      <w:r>
        <w:t xml:space="preserve">Turkey</w:t>
      </w:r>
    </w:p>
    <w:bookmarkStart w:id="32" w:name="X7f0f35d77e29feb8cb153b17023ff315ea06ed7"/>
    <w:p>
      <w:pPr>
        <w:pStyle w:val="Heading1"/>
      </w:pPr>
      <w:r>
        <w:t xml:space="preserve">Laboratory Report on Academic Functionality</w:t>
      </w:r>
      <w:r>
        <w:br/>
      </w:r>
      <w:r>
        <w:t xml:space="preserve">The University Lecturer Position in Turkey Ankara</w:t>
      </w:r>
    </w:p>
    <w:p>
      <w:pPr>
        <w:pStyle w:val="FirstParagraph"/>
      </w:pPr>
      <w:r>
        <w:rPr>
          <w:bCs/>
          <w:b/>
        </w:rPr>
        <w:t xml:space="preserve">Date:</w:t>
      </w:r>
      <w:r>
        <w:t xml:space="preserve"> </w:t>
      </w:r>
      <w:r>
        <w:t xml:space="preserve">October 24, 2023</w:t>
      </w:r>
    </w:p>
    <w:p>
      <w:pPr>
        <w:pStyle w:val="BodyText"/>
      </w:pPr>
      <w:r>
        <w:rPr>
          <w:bCs/>
          <w:b/>
        </w:rPr>
        <w:t xml:space="preserve">Subject:</w:t>
      </w:r>
    </w:p>
    <w:p>
      <w:pPr>
        <w:pStyle w:val="BodyText"/>
      </w:pPr>
      <w:r>
        <w:rPr>
          <w:bCs/>
          <w:b/>
        </w:rPr>
        <w:t xml:space="preserve">Status:</w:t>
      </w:r>
    </w:p>
    <w:bookmarkStart w:id="20" w:name="introduction"/>
    <w:p>
      <w:pPr>
        <w:pStyle w:val="Heading2"/>
      </w:pPr>
      <w:r>
        <w:t xml:space="preserve">1.0 Introduction</w:t>
      </w:r>
    </w:p>
    <w:p>
      <w:pPr>
        <w:pStyle w:val="FirstParagraph"/>
      </w:pPr>
      <w:r>
        <w:t xml:space="preserve">The purpose of this lab report is to investigate the operational, pedagogical, and sociopolitical dimensions of a specific academic role: the University Lecturer. This investigation is strictly localized to Turkey Ankara, the capital city and a critical hub for higher education in Turkey. As an "experiment" in understanding modern academia, we observe how institutional mandates intersect with cultural expectations and bureaucratic structures.</w:t>
      </w:r>
    </w:p>
    <w:p>
      <w:pPr>
        <w:pStyle w:val="BodyText"/>
      </w:pPr>
      <w:r>
        <w:t xml:space="preserve">Ankara serves as a unique laboratory setting due to its concentration of prestigious state universities, such as Middle East Technical University (METU/ODTÜ) and Hacettepe University. The environment in Turkey Ankara presents distinct variables compared to other global academic centers, including specific governmental oversight mechanisms, linguistic requirements regarding Turkish and English proficiency, and a rich historical political landscape that influences campus dynamics.</w:t>
      </w:r>
    </w:p>
    <w:bookmarkEnd w:id="20"/>
    <w:bookmarkStart w:id="21" w:name="objectives"/>
    <w:p>
      <w:pPr>
        <w:pStyle w:val="Heading2"/>
      </w:pPr>
      <w:r>
        <w:t xml:space="preserve">2.0 Objectives</w:t>
      </w:r>
    </w:p>
    <w:p>
      <w:pPr>
        <w:pStyle w:val="FirstParagraph"/>
      </w:pPr>
      <w:r>
        <w:t xml:space="preserve">This report aims to achieve the following objectives:</w:t>
      </w:r>
    </w:p>
    <w:p>
      <w:pPr>
        <w:numPr>
          <w:ilvl w:val="0"/>
          <w:numId w:val="1001"/>
        </w:numPr>
        <w:pStyle w:val="Compact"/>
      </w:pPr>
      <w:r>
        <w:t xml:space="preserve">To define the core responsibilities of a University Lecturer within the Turkish higher education framework.</w:t>
      </w:r>
    </w:p>
    <w:p>
      <w:pPr>
        <w:numPr>
          <w:ilvl w:val="0"/>
          <w:numId w:val="1001"/>
        </w:numPr>
        <w:pStyle w:val="Compact"/>
      </w:pPr>
      <w:r>
        <w:t xml:space="preserve">To analyze the impact of location-specific factors in Turkey Ankara on teaching methodologies and research output.</w:t>
      </w:r>
    </w:p>
    <w:p>
      <w:pPr>
        <w:numPr>
          <w:ilvl w:val="0"/>
          <w:numId w:val="1001"/>
        </w:numPr>
        <w:pStyle w:val="Compact"/>
      </w:pPr>
      <w:r>
        <w:t xml:space="preserve">To evaluate the balance between administrative duties, student engagement, and scholarly publication requirements for this specific role.</w:t>
      </w:r>
    </w:p>
    <w:bookmarkEnd w:id="21"/>
    <w:bookmarkStart w:id="22" w:name="methodology"/>
    <w:p>
      <w:pPr>
        <w:pStyle w:val="Heading2"/>
      </w:pPr>
      <w:r>
        <w:t xml:space="preserve">3.0 Methodology</w:t>
      </w:r>
    </w:p>
    <w:p>
      <w:pPr>
        <w:pStyle w:val="FirstParagraph"/>
      </w:pPr>
      <w:r>
        <w:t xml:space="preserve">Data collection for this lab report on the University Lecturer role was conducted through a qualitative review of YÖK (Council of Higher Education) regulations, faculty handbooks from major Ankara institutions, and sociological observations of academic life in Turkey Ankara. The "experiment" involves mapping standard academic expectations against the localized realities found in the capital city.</w:t>
      </w:r>
    </w:p>
    <w:bookmarkEnd w:id="22"/>
    <w:bookmarkStart w:id="27" w:name="observations-and-analysis"/>
    <w:p>
      <w:pPr>
        <w:pStyle w:val="Heading2"/>
      </w:pPr>
      <w:r>
        <w:t xml:space="preserve">4.0 Observations and Analysis</w:t>
      </w:r>
    </w:p>
    <w:bookmarkStart w:id="23" w:name="institutional-framework-and-bureaucracy"/>
    <w:p>
      <w:pPr>
        <w:pStyle w:val="Heading3"/>
      </w:pPr>
      <w:r>
        <w:t xml:space="preserve">4.1 Institutional Framework and Bureaucracy</w:t>
      </w:r>
    </w:p>
    <w:p>
      <w:pPr>
        <w:pStyle w:val="FirstParagraph"/>
      </w:pPr>
      <w:r>
        <w:t xml:space="preserve">The primary variable affecting any University Lecturer in Turkey Ankara is the overarching authority of the Council of Higher Education (YÖK). Unlike decentralized systems found in some Western nations, the Turkish academic system is highly centralized. For a lecturer situated in Turkey Ankara, compliance with national curriculum guidelines and standardized assessment protocols is mandatory. This centralization ensures uniformity but reduces individual autonomy regarding course content design.</w:t>
      </w:r>
    </w:p>
    <w:p>
      <w:pPr>
        <w:pStyle w:val="BodyText"/>
      </w:pPr>
      <w:r>
        <w:t xml:space="preserve">In this laboratory setting of Turkey Ankara, the University Lecturer must navigate a complex bureaucratic landscape. Administrative tasks often consume significant time that might otherwise be dedicated to research. The report notes that faculty members in Ankara frequently engage with various administrative bodies, from the student affairs directorate to the scientific research projects unit (BAP), requiring meticulous documentation and reporting.</w:t>
      </w:r>
    </w:p>
    <w:bookmarkEnd w:id="23"/>
    <w:bookmarkStart w:id="24" w:name="pedagogical-environment-and-language"/>
    <w:p>
      <w:pPr>
        <w:pStyle w:val="Heading3"/>
      </w:pPr>
      <w:r>
        <w:t xml:space="preserve">4.2 Pedagogical Environment and Language</w:t>
      </w:r>
    </w:p>
    <w:p>
      <w:pPr>
        <w:pStyle w:val="FirstParagraph"/>
      </w:pPr>
      <w:r>
        <w:t xml:space="preserve">A critical aspect of this report concerns language instruction. In Turkey Ankara, particularly at technical universities like METU or Bogazici University, many programs are conducted entirely in English. However, the surrounding societal context remains predominantly Turkish-speaking.</w:t>
      </w:r>
    </w:p>
    <w:p>
      <w:pPr>
        <w:pStyle w:val="BodyText"/>
      </w:pPr>
      <w:r>
        <w:t xml:space="preserve">The University Lecturer must therefore possess bilingual competence not only for teaching but also for administration and student counseling. The report observes that lecturers often serve as cultural bridges, helping international students navigate life in Turkey Ankara while ensuring domestic students are proficient in academic terminology. This dual requirement adds a layer of complexity to the role that is less pronounced in monolingual academic environments.</w:t>
      </w:r>
    </w:p>
    <w:bookmarkEnd w:id="24"/>
    <w:bookmarkStart w:id="25" w:name="Xb38a1ed30014338c88eb6305363bfe817e433f7"/>
    <w:p>
      <w:pPr>
        <w:pStyle w:val="Heading3"/>
      </w:pPr>
      <w:r>
        <w:t xml:space="preserve">4.3 Research Expectations and "Publish or Perish"</w:t>
      </w:r>
    </w:p>
    <w:p>
      <w:pPr>
        <w:pStyle w:val="FirstParagraph"/>
      </w:pPr>
      <w:r>
        <w:t xml:space="preserve">The pressure for scholarly output is intense across Turkey Ankara’s university sector. The evaluation criteria for promotions from Lecturer to Associate Professor require a specific number of indexed publications (such as SCI, SSCI, or Scopus). The lab report identifies that lecturers in the capital city benefit from proximity to national funding bodies and international diplomatic missions, which can facilitate collaborative research opportunities.</w:t>
      </w:r>
    </w:p>
    <w:p>
      <w:pPr>
        <w:pStyle w:val="BodyText"/>
      </w:pPr>
      <w:r>
        <w:t xml:space="preserve">However, the competition for these resources is fierce. The University Lecturer must actively seek grant funding within the constraints of Turkish economic conditions. The location in Turkey Ankara provides access to government-funded projects related to science, technology, and social sciences, but it also demands rigorous adherence to state-aligned research priorities.</w:t>
      </w:r>
    </w:p>
    <w:bookmarkEnd w:id="25"/>
    <w:bookmarkStart w:id="26" w:name="sociopolitical-context"/>
    <w:p>
      <w:pPr>
        <w:pStyle w:val="Heading3"/>
      </w:pPr>
      <w:r>
        <w:t xml:space="preserve">4.4 Sociopolitical Context</w:t>
      </w:r>
    </w:p>
    <w:p>
      <w:pPr>
        <w:pStyle w:val="FirstParagraph"/>
      </w:pPr>
      <w:r>
        <w:t xml:space="preserve">No analysis of a University Lecturer in Turkey Ankara is complete without acknowledging the sociopolitical environment. Universities in Turkey are often seen as centers of political discourse and student activism. The report notes that lecturers must exercise diplomatic sensitivity when engaging with students who may have strong political views.</w:t>
      </w:r>
    </w:p>
    <w:p>
      <w:pPr>
        <w:pStyle w:val="BodyText"/>
      </w:pPr>
      <w:r>
        <w:t xml:space="preserve">Ankara, being the seat of government, experiences heightened scrutiny on campus activities. University Lecturers must maintain academic neutrality while fostering critical thinking among students. This delicate balance requires high emotional intelligence and a deep understanding of the legal boundaries imposed on public institutions in Turkey Ankara.</w:t>
      </w:r>
    </w:p>
    <w:bookmarkEnd w:id="26"/>
    <w:bookmarkEnd w:id="27"/>
    <w:bookmarkStart w:id="28" w:name="results"/>
    <w:p>
      <w:pPr>
        <w:pStyle w:val="Heading2"/>
      </w:pPr>
      <w:r>
        <w:t xml:space="preserve">5.0 Results</w:t>
      </w:r>
    </w:p>
    <w:p>
      <w:pPr>
        <w:pStyle w:val="FirstParagraph"/>
      </w:pPr>
      <w:r>
        <w:t xml:space="preserve">The investigation reveals that the role of the University Lecturer in Turkey Ankara is multifaceted and demanding. It is not merely a teaching position but a hybrid role combining educator, researcher, bureaucrat, and cultural mediator.</w:t>
      </w:r>
    </w:p>
    <w:p>
      <w:pPr>
        <w:numPr>
          <w:ilvl w:val="0"/>
          <w:numId w:val="1002"/>
        </w:numPr>
        <w:pStyle w:val="Compact"/>
      </w:pPr>
      <w:r>
        <w:rPr>
          <w:bCs/>
          <w:b/>
        </w:rPr>
        <w:t xml:space="preserve">Pedagogical Impact:</w:t>
      </w:r>
      <w:r>
        <w:t xml:space="preserve"> </w:t>
      </w:r>
      <w:r>
        <w:t xml:space="preserve">Lecturers significantly influence student outcomes through rigorous academic standards enforced by national guidelines.</w:t>
      </w:r>
    </w:p>
    <w:p>
      <w:pPr>
        <w:numPr>
          <w:ilvl w:val="0"/>
          <w:numId w:val="1002"/>
        </w:numPr>
        <w:pStyle w:val="Compact"/>
      </w:pPr>
      <w:r>
        <w:rPr>
          <w:bCs/>
          <w:b/>
        </w:rPr>
        <w:t xml:space="preserve">Research Output:</w:t>
      </w:r>
    </w:p>
    <w:p>
      <w:pPr>
        <w:numPr>
          <w:ilvl w:val="0"/>
          <w:numId w:val="1002"/>
        </w:numPr>
        <w:pStyle w:val="Compact"/>
      </w:pPr>
      <w:r>
        <w:rPr>
          <w:bCs/>
          <w:b/>
        </w:rPr>
        <w:t xml:space="preserve">Cultural Integration:</w:t>
      </w:r>
      <w:r>
        <w:t xml:space="preserve"> </w:t>
      </w:r>
      <w:r>
        <w:t xml:space="preserve">Proficiency in both Turkish and English is a non-negotiable asset for effective communication in Turkey Ankara.</w:t>
      </w:r>
    </w:p>
    <w:bookmarkEnd w:id="28"/>
    <w:bookmarkStart w:id="29" w:name="discussion"/>
    <w:p>
      <w:pPr>
        <w:pStyle w:val="Heading2"/>
      </w:pPr>
      <w:r>
        <w:t xml:space="preserve">6.0 Discussion</w:t>
      </w:r>
    </w:p>
    <w:p>
      <w:pPr>
        <w:pStyle w:val="FirstParagraph"/>
      </w:pPr>
      <w:r>
        <w:t xml:space="preserve">The data suggests that the University Lecturer position in Turkey Ankara operates under a unique set of constraints and opportunities. The centralization of power through YÖK provides stability but limits flexibility. Conversely, the concentration of diverse institutions in Ankara fosters collaboration and competition.</w:t>
      </w:r>
    </w:p>
    <w:p>
      <w:pPr>
        <w:pStyle w:val="BodyText"/>
      </w:pPr>
      <w:r>
        <w:t xml:space="preserve">Furthermore, the report highlights that "Turkey Ankara" is not just a geographic location but a systemic entity with its own academic norms. A lecturer who fails to adapt to these specific norms may find their effectiveness diminished. Success requires an adaptive strategy that respects local traditions while embracing global academic standards.</w:t>
      </w:r>
    </w:p>
    <w:bookmarkEnd w:id="29"/>
    <w:bookmarkStart w:id="30" w:name="conclusion"/>
    <w:p>
      <w:pPr>
        <w:pStyle w:val="Heading2"/>
      </w:pPr>
      <w:r>
        <w:t xml:space="preserve">7.0 Conclusion</w:t>
      </w:r>
    </w:p>
    <w:p>
      <w:pPr>
        <w:pStyle w:val="FirstParagraph"/>
      </w:pPr>
      <w:r>
        <w:t xml:space="preserve">In conclusion, this lab report establishes that the University Lecturer in Turkey Ankara plays a pivotal role in shaping the intellectual and professional future of students in the region. The position requires a high degree of adaptability, linguistic proficiency, and resilience against bureaucratic pressures.</w:t>
      </w:r>
    </w:p>
    <w:p>
      <w:pPr>
        <w:pStyle w:val="BodyText"/>
      </w:pPr>
      <w:r>
        <w:t xml:space="preserve">The findings indicate that while challenges exist regarding autonomy and political sensitivity, the resources available to faculty in Turkey Ankara are substantial. For those willing to engage deeply with the local context, the University Lecturer role offers significant professional fulfillment and societal impact. Future studies should focus on longitudinal analyses of how digital transformation affects this role in post-pandemic Ankara universities.</w:t>
      </w:r>
    </w:p>
    <w:bookmarkEnd w:id="30"/>
    <w:bookmarkStart w:id="31" w:name="references-and-appendices"/>
    <w:p>
      <w:pPr>
        <w:pStyle w:val="Heading2"/>
      </w:pPr>
      <w:r>
        <w:t xml:space="preserve">8.0 References and Appendices</w:t>
      </w:r>
    </w:p>
    <w:p>
      <w:pPr>
        <w:pStyle w:val="FirstParagraph"/>
      </w:pPr>
      <w:r>
        <w:rPr>
          <w:iCs/>
          <w:i/>
        </w:rPr>
        <w:t xml:space="preserve">Note: This document serves as a simulated laboratory report for educational purposes, synthesizing general knowledge regarding academic structures in Turkey.</w:t>
      </w:r>
    </w:p>
    <w:p>
      <w:pPr>
        <w:numPr>
          <w:ilvl w:val="0"/>
          <w:numId w:val="1003"/>
        </w:numPr>
        <w:pStyle w:val="Compact"/>
      </w:pPr>
      <w:r>
        <w:t xml:space="preserve">Council of Higher Education (YÖK) Regulations on Academic Staff.</w:t>
      </w:r>
    </w:p>
    <w:p>
      <w:pPr>
        <w:numPr>
          <w:ilvl w:val="0"/>
          <w:numId w:val="1003"/>
        </w:numPr>
        <w:pStyle w:val="Compact"/>
      </w:pPr>
      <w:r>
        <w:t xml:space="preserve">Hacettepe University and METU Faculty Handbooks (2023 Editions).</w:t>
      </w:r>
    </w:p>
    <w:p>
      <w:pPr>
        <w:numPr>
          <w:ilvl w:val="0"/>
          <w:numId w:val="1003"/>
        </w:numPr>
        <w:pStyle w:val="Compact"/>
      </w:pPr>
      <w:r>
        <w:t xml:space="preserve">Sociological Studies on Higher Education in Turkey Ankara.</w:t>
      </w:r>
    </w:p>
    <w:p>
      <w:pPr>
        <w:pStyle w:val="FirstParagraph"/>
      </w:pPr>
      <w:r>
        <w:rPr>
          <w:bCs/>
          <w:b/>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Role Analysis - Ankara, Turkey</dc:title>
  <dc:creator/>
  <dc:language>en</dc:language>
  <cp:keywords/>
  <dcterms:created xsi:type="dcterms:W3CDTF">2026-07-29T09:56:07Z</dcterms:created>
  <dcterms:modified xsi:type="dcterms:W3CDTF">2026-07-29T09:56:07Z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