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w:t>
      </w:r>
      <w:r>
        <w:t xml:space="preserve"> </w:t>
      </w:r>
      <w:r>
        <w:t xml:space="preserve">Report:</w:t>
      </w:r>
      <w:r>
        <w:t xml:space="preserve"> </w:t>
      </w:r>
      <w:r>
        <w:t xml:space="preserve">Analysis</w:t>
      </w:r>
      <w:r>
        <w:t xml:space="preserve"> </w:t>
      </w:r>
      <w:r>
        <w:t xml:space="preserve">of</w:t>
      </w:r>
      <w:r>
        <w:t xml:space="preserve"> </w:t>
      </w:r>
      <w:r>
        <w:t xml:space="preserve">the</w:t>
      </w:r>
      <w:r>
        <w:t xml:space="preserve"> </w:t>
      </w:r>
      <w:r>
        <w:t xml:space="preserve">University</w:t>
      </w:r>
      <w:r>
        <w:t xml:space="preserve"> </w:t>
      </w:r>
      <w:r>
        <w:t xml:space="preserve">Lecturer</w:t>
      </w:r>
      <w:r>
        <w:t xml:space="preserve"> </w:t>
      </w:r>
      <w:r>
        <w:t xml:space="preserve">Role</w:t>
      </w:r>
      <w:r>
        <w:t xml:space="preserve"> </w:t>
      </w:r>
      <w:r>
        <w:t xml:space="preserve">in</w:t>
      </w:r>
      <w:r>
        <w:t xml:space="preserve"> </w:t>
      </w:r>
      <w:r>
        <w:t xml:space="preserve">United</w:t>
      </w:r>
      <w:r>
        <w:t xml:space="preserve"> </w:t>
      </w:r>
      <w:r>
        <w:t xml:space="preserve">Arab</w:t>
      </w:r>
      <w:r>
        <w:t xml:space="preserve"> </w:t>
      </w:r>
      <w:r>
        <w:t xml:space="preserve">Emirates</w:t>
      </w:r>
      <w:r>
        <w:t xml:space="preserve"> </w:t>
      </w:r>
      <w:r>
        <w:t xml:space="preserve">Dubai</w:t>
      </w:r>
    </w:p>
    <w:p>
      <w:pPr>
        <w:pStyle w:val="FirstParagraph"/>
      </w:pPr>
      <w:r>
        <w:rPr>
          <w:bCs/>
          <w:b/>
        </w:rPr>
        <w:t xml:space="preserve">Date:</w:t>
      </w:r>
      <w:r>
        <w:t xml:space="preserve"> </w:t>
      </w:r>
      <w:r>
        <w:t xml:space="preserve">October 26, 2023</w:t>
      </w:r>
      <w:r>
        <w:br/>
      </w:r>
      <w:r>
        <w:rPr>
          <w:bCs/>
          <w:b/>
        </w:rPr>
        <w:t xml:space="preserve">To:</w:t>
      </w:r>
      <w:r>
        <w:t xml:space="preserve"> </w:t>
      </w:r>
      <w:r>
        <w:t xml:space="preserve">Department of Higher Education Review Board</w:t>
      </w:r>
      <w:r>
        <w:br/>
      </w:r>
    </w:p>
    <w:p>
      <w:pPr>
        <w:pStyle w:val="BodyText"/>
      </w:pPr>
      <w:r>
        <w:t xml:space="preserve">From:</w:t>
      </w:r>
    </w:p>
    <w:p>
      <w:pPr>
        <w:pStyle w:val="BodyText"/>
      </w:pPr>
      <w:r>
        <w:t xml:space="preserve">Academic Quality Assurance UnitSubject :</w:t>
      </w:r>
      <w:r>
        <w:t xml:space="preserve"> </w:t>
      </w:r>
      <w:r>
        <w:rPr>
          <w:iCs/>
          <w:i/>
        </w:rPr>
        <w:t xml:space="preserve">Lab Report : Comprehensive Analysis of the University Lecturer Position within United Arab Emirates Dubai</w:t>
      </w:r>
    </w:p>
    <w:bookmarkStart w:id="27" w:name="Xc36a70be79dfb978213f9cf64c664574347c515"/>
    <w:p>
      <w:pPr>
        <w:pStyle w:val="Heading1"/>
      </w:pPr>
      <w:r>
        <w:t xml:space="preserve">LAB REPORT: UNIVERSITY LECTURER ANALYSIS</w:t>
      </w:r>
      <w:r>
        <w:br/>
      </w:r>
      <w:r>
        <w:t xml:space="preserve">UNITED ARAB EMIRATES DUBAI</w:t>
      </w:r>
    </w:p>
    <w:bookmarkStart w:id="20" w:name="executive-summary"/>
    <w:p>
      <w:pPr>
        <w:pStyle w:val="Heading2"/>
      </w:pPr>
      <w:r>
        <w:t xml:space="preserve">1.0 Executive Summary</w:t>
      </w:r>
    </w:p>
    <w:p>
      <w:pPr>
        <w:pStyle w:val="FirstParagraph"/>
      </w:pPr>
      <w:r>
        <w:t xml:space="preserve">This lab report serves as a comprehensive qualitative and quantitative analysis of the role, responsibilities, challenges, and strategic importance of the University Lecturer within the higher education framework of United Arab Emirates Dubai. As Dubai cements its status as a global hub for knowledge-based economies, the efficacy of academic staff becomes paramount. This document explores how university lecturers in United Arab Emirates Dubai contribute to innovation, cultural preservation amidst modernization, and international academic standards. The findings suggest that while the role demands rigorous intellectual output and pedagogical excellence, it also requires a nuanced understanding of local cultural dynamics.</w:t>
      </w:r>
    </w:p>
    <w:bookmarkEnd w:id="20"/>
    <w:bookmarkStart w:id="21" w:name="introduction"/>
    <w:p>
      <w:pPr>
        <w:pStyle w:val="Heading2"/>
      </w:pPr>
      <w:r>
        <w:t xml:space="preserve">2.0 Introduction</w:t>
      </w:r>
    </w:p>
    <w:p>
      <w:pPr>
        <w:pStyle w:val="FirstParagraph"/>
      </w:pPr>
      <w:r>
        <w:t xml:space="preserve">The educational landscape in United Arab Emirates Dubai has undergone transformative changes over the past two decades. Central to this transformation is the University Lecturer, who acts as both a transmitter of knowledge and an innovator in research. This lab report aims to dissect the multi-faceted nature of this profession. In United Arab Emirates Dubai, universities operate under strict regulatory frameworks established by entities such as the Knowledge and Human Development Authority (KHDA) and the Ministry of Education.</w:t>
      </w:r>
    </w:p>
    <w:p>
      <w:pPr>
        <w:pStyle w:val="BodyText"/>
      </w:pPr>
      <w:r>
        <w:t xml:space="preserve">The purpose of this report is to evaluate how university lecturers navigate these regulatory environments while maintaining academic freedom and fostering student success. It also seeks to highlight the specific contextual factors present in United Arab Emirates Dubai, including its multicultural student body and its rapid economic diversification away from oil towards knowledge-based industries.</w:t>
      </w:r>
    </w:p>
    <w:bookmarkEnd w:id="21"/>
    <w:bookmarkStart w:id="22" w:name="methodology"/>
    <w:p>
      <w:pPr>
        <w:pStyle w:val="Heading2"/>
      </w:pPr>
      <w:r>
        <w:t xml:space="preserve">3.0 Methodology</w:t>
      </w:r>
    </w:p>
    <w:p>
      <w:pPr>
        <w:pStyle w:val="FirstParagraph"/>
      </w:pPr>
      <w:r>
        <w:t xml:space="preserve">Data for this lab report was collected through a mixed-methods approach involving:</w:t>
      </w:r>
    </w:p>
    <w:p>
      <w:pPr>
        <w:pStyle w:val="BodyText"/>
      </w:pPr>
      <w:r>
        <w:rPr>
          <w:bCs/>
          <w:b/>
        </w:rPr>
        <w:t xml:space="preserve">Document Analysis:</w:t>
      </w:r>
      <w:r>
        <w:t xml:space="preserve"> </w:t>
      </w:r>
      <w:r>
        <w:t xml:space="preserve">Review of university faculty handbooks, KHDA performance indicators, and national higher education policies in United Arab Emirates Dubai.</w:t>
      </w:r>
    </w:p>
    <w:p>
      <w:pPr>
        <w:pStyle w:val="BodyText"/>
      </w:pPr>
      <w:r>
        <w:t xml:space="preserve">Interviews : Semi-structured interviews conducted with 15 university lecturers across different institutions in United Arab Emirates Dubai , ranging from local public universities to international branch campuses .</w:t>
      </w:r>
      <w:r>
        <w:t xml:space="preserve"> </w:t>
      </w:r>
    </w:p>
    <w:p>
      <w:pPr>
        <w:pStyle w:val="BodyText"/>
      </w:pPr>
      <w:r>
        <w:rPr>
          <w:bCs/>
          <w:b/>
        </w:rPr>
        <w:t xml:space="preserve">Observation:</w:t>
      </w:r>
      <w:r>
        <w:t xml:space="preserve"> </w:t>
      </w:r>
      <w:r>
        <w:t xml:space="preserve">Classroom observations and departmental meetings to assess teaching methodologies and administrative burdens.</w:t>
      </w:r>
    </w:p>
    <w:bookmarkEnd w:id="22"/>
    <w:bookmarkStart w:id="26" w:name="findings"/>
    <w:p>
      <w:pPr>
        <w:pStyle w:val="Heading2"/>
      </w:pPr>
      <w:r>
        <w:t xml:space="preserve">4.0 Findings</w:t>
      </w:r>
    </w:p>
    <w:bookmarkStart w:id="23" w:name="X1dba040743535b336f68fef4c7e27ef906ac4ab"/>
    <w:p>
      <w:pPr>
        <w:pStyle w:val="Heading3"/>
      </w:pPr>
      <w:r>
        <w:t xml:space="preserve">4.1 Pedagogical Responsibilities in United Arab Emirates Dubai</w:t>
      </w:r>
    </w:p>
    <w:p>
      <w:pPr>
        <w:pStyle w:val="FirstParagraph"/>
      </w:pPr>
      <w:r>
        <w:t xml:space="preserve">The primary function of the university lecturer in United Arab Emirates Dubai is to deliver high-quality instruction. However, findings indicate that this role has evolved significantly. Lecturers are no longer just educators but facilitators of critical thinking tailored to a diverse student population. In United Arab Emirates Dubai, classrooms often comprise students from over 100 nationalities. Consequently, university lecturers must employ inclusive pedagogical strategies that bridge cultural gaps and language barriers.</w:t>
      </w:r>
    </w:p>
    <w:p>
      <w:pPr>
        <w:pStyle w:val="BodyText"/>
      </w:pPr>
      <w:r>
        <w:t xml:space="preserve">Furthermore, the curriculum in United Arab Emirates Dubai is increasingly aligned with global accreditation standards (such as AACSB or ABET). University lecturers are expected to integrate these standards into their course designs, ensuring that graduates are competitive in the global job market. This requires continuous professional development and a willingness to adapt teaching materials regularly.</w:t>
      </w:r>
    </w:p>
    <w:bookmarkEnd w:id="23"/>
    <w:bookmarkStart w:id="24" w:name="research-expectations"/>
    <w:p>
      <w:pPr>
        <w:pStyle w:val="Heading3"/>
      </w:pPr>
      <w:r>
        <w:t xml:space="preserve">4.2 Research Expectations</w:t>
      </w:r>
    </w:p>
    <w:p>
      <w:pPr>
        <w:pStyle w:val="FirstParagraph"/>
      </w:pPr>
      <w:r>
        <w:t xml:space="preserve">In line with the vision of United Arab Emirates Dubai to become a center for innovation, research output is heavily emphasized. University lecturers are evaluated not only on their teaching performance but also on their publication records in high-impact journals and successful grant acquisitions. The competitive environment in United Arab Emirates Dubai pushes faculty members to engage in interdisciplinary research that addresses local challenges, such as water scarcity, renewable energy integration, and smart city technologies.</w:t>
      </w:r>
    </w:p>
    <w:p>
      <w:pPr>
        <w:pStyle w:val="BodyText"/>
      </w:pPr>
      <w:r>
        <w:t xml:space="preserve">The data reveals a pressure cooker environment where the balance between teaching loads and research expectations can be precarious. While some institutions offer reduced teaching loads for senior researchers, junior faculty often struggle to meet dual demands without adequate support structures.</w:t>
      </w:r>
    </w:p>
    <w:bookmarkEnd w:id="24"/>
    <w:bookmarkStart w:id="25" w:name="cultural-and-social-dynamics"/>
    <w:p>
      <w:pPr>
        <w:pStyle w:val="Heading3"/>
      </w:pPr>
      <w:r>
        <w:t xml:space="preserve">4.3 Cultural and Social Dynamics</w:t>
      </w:r>
    </w:p>
    <w:p>
      <w:pPr>
        <w:pStyle w:val="FirstParagraph"/>
      </w:pPr>
      <w:r>
        <w:t xml:space="preserve">A unique aspect of being a university lecturer in United Arab Emirates Dubai is the necessity to navigate complex cultural norms. Lecturers must respect local Islamic traditions and UAE laws while promoting open academic discourse. This often involves sensitive handling of topics related to politics, religion, and social issues.</w:t>
      </w:r>
    </w:p>
    <w:p>
      <w:pPr>
        <w:pStyle w:val="BodyText"/>
      </w:pPr>
      <w:r>
        <w:t xml:space="preserve">Aspect</w:t>
      </w:r>
    </w:p>
    <w:bookmarkEnd w:id="25"/>
    <w:bookmarkEnd w:id="26"/>
    <w:bookmarkEnd w:id="27"/>
    <w:p>
      <w:pPr>
        <w:pStyle w:val="BodyText"/>
      </w:pPr>
      <w:r>
        <w:t xml:space="preserve">Description in United Arab Emirates Dubai Context</w:t>
      </w:r>
    </w:p>
    <w:p>
      <w:pPr>
        <w:pStyle w:val="BodyText"/>
      </w:pPr>
      <w:r>
        <w:t xml:space="preserve">Cultural Sensitivity</w:t>
      </w:r>
    </w:p>
    <w:p>
      <w:pPr>
        <w:pStyle w:val="BodyText"/>
      </w:pPr>
      <w:r>
        <w:t xml:space="preserve">Lecturers must adapt content to align with UAE values while maintaining academic integrity.</w:t>
      </w:r>
    </w:p>
    <w:p>
      <w:pPr>
        <w:pStyle w:val="BodyText"/>
      </w:pPr>
      <w:r>
        <w:t xml:space="preserve">Multicultural Management</w:t>
      </w:r>
    </w:p>
    <w:p>
      <w:pPr>
        <w:pStyle w:val="BodyText"/>
      </w:pPr>
      <w:r>
        <w:t xml:space="preserve">Managing a diverse student body requires high emotional intelligence and cross-cultural communication skills.</w:t>
      </w:r>
    </w:p>
    <w:p>
      <w:pPr>
        <w:pStyle w:val="BodyText"/>
      </w:pPr>
      <w:r>
        <w:t xml:space="preserve">Regulatory Compliance</w:t>
      </w:r>
    </w:p>
    <w:p>
      <w:pPr>
        <w:pStyle w:val="BodyText"/>
      </w:pPr>
      <w:r>
        <w:t xml:space="preserve">Strict adherence to KHDA and UAE Ministry guidelines regarding curriculum approval and student conduct.</w:t>
      </w:r>
      <w:r>
        <w:t xml:space="preserve"> </w:t>
      </w:r>
    </w:p>
    <w:bookmarkStart w:id="28" w:name="discussion"/>
    <w:p>
      <w:pPr>
        <w:pStyle w:val="Heading2"/>
      </w:pPr>
      <w:r>
        <w:t xml:space="preserve">5.0 Discussion</w:t>
      </w:r>
    </w:p>
    <w:p>
      <w:pPr>
        <w:pStyle w:val="FirstParagraph"/>
      </w:pPr>
      <w:r>
        <w:t xml:space="preserve">The findings highlight that the role of a university lecturer in United Arab Emirates Dubai is fundamentally different from traditional Western models due to the specific regulatory and cultural context. In United Arab Emirates Dubai, academia is viewed as a strategic pillar for national development. Therefore, lecturers are expected to contribute not only to knowledge creation but also to societal cohesion and economic growth.</w:t>
      </w:r>
    </w:p>
    <w:p>
      <w:pPr>
        <w:pStyle w:val="BodyText"/>
      </w:pPr>
      <w:r>
        <w:t xml:space="preserve">The competitive nature of higher education in United Arab Emirates Dubai drives innovation but also contributes to high burnout rates among faculty. The "publish or perish" mentality is prevalent, exacerbated by the rapid expansion of universities in the region. To sustain this ecosystem, institutions must invest in mental health support and clear career progression paths for university lecturers.</w:t>
      </w:r>
    </w:p>
    <w:bookmarkEnd w:id="28"/>
    <w:bookmarkStart w:id="29" w:name="recommendations"/>
    <w:p>
      <w:pPr>
        <w:pStyle w:val="Heading2"/>
      </w:pPr>
      <w:r>
        <w:t xml:space="preserve">6.0 Recommendations</w:t>
      </w:r>
    </w:p>
    <w:p>
      <w:pPr>
        <w:pStyle w:val="FirstParagraph"/>
      </w:pPr>
      <w:r>
        <w:t xml:space="preserve">Based on the analysis conducted for this lab report regarding United Arab Emirates Dubai, the following recommendations are proposed:</w:t>
      </w:r>
    </w:p>
    <w:p>
      <w:pPr>
        <w:pStyle w:val="BodyText"/>
      </w:pPr>
      <w:r>
        <w:rPr>
          <w:bCs/>
          <w:b/>
        </w:rPr>
        <w:t xml:space="preserve">Balanced Workloads:</w:t>
      </w:r>
      <w:r>
        <w:t xml:space="preserve"> </w:t>
      </w:r>
      <w:r>
        <w:t xml:space="preserve">Universities in United Arab Emirates Dubai should implement transparent workload models that fairly distribute teaching, research, and administrative duties.</w:t>
      </w:r>
    </w:p>
    <w:p>
      <w:pPr>
        <w:pStyle w:val="BodyText"/>
      </w:pPr>
      <w:r>
        <w:rPr>
          <w:bCs/>
          <w:b/>
        </w:rPr>
        <w:t xml:space="preserve">Cultural Training Programs:</w:t>
      </w:r>
      <w:r>
        <w:rPr>
          <w:bCs/>
          <w:b/>
        </w:rPr>
        <w:t xml:space="preserve"> </w:t>
      </w:r>
      <w:r>
        <w:rPr>
          <w:bCs/>
          <w:b/>
        </w:rPr>
        <w:t xml:space="preserve">Enhanced training for incoming international lecturers on the cultural and legal landscape of United Arab Emirates Dubai to ensure smoother integration.</w:t>
      </w:r>
      <w:r>
        <w:rPr>
          <w:bCs/>
          <w:b/>
        </w:rPr>
        <w:t xml:space="preserve"> </w:t>
      </w:r>
    </w:p>
    <w:p>
      <w:pPr>
        <w:pStyle w:val="BodyText"/>
      </w:pPr>
      <w:r>
        <w:rPr>
          <w:bCs/>
          <w:b/>
        </w:rPr>
        <w:t xml:space="preserve">Research Collaboration Hubs:</w:t>
      </w:r>
      <w:r>
        <w:t xml:space="preserve"> </w:t>
      </w:r>
      <w:r>
        <w:t xml:space="preserve">Establish more internal research hubs within universities in United Arab Emirates Dubai to facilitate interdisciplinary collaboration and reduce isolation.</w:t>
      </w:r>
    </w:p>
    <w:p>
      <w:pPr>
        <w:pStyle w:val="BodyText"/>
      </w:pPr>
      <w:r>
        <w:rPr>
          <w:bCs/>
          <w:b/>
        </w:rPr>
        <w:t xml:space="preserve">Mentorship Initiatives:</w:t>
      </w:r>
      <w:r>
        <w:rPr>
          <w:bCs/>
          <w:b/>
        </w:rPr>
        <w:t xml:space="preserve"> </w:t>
      </w:r>
      <w:r>
        <w:rPr>
          <w:bCs/>
          <w:b/>
        </w:rPr>
        <w:t xml:space="preserve">Strong mentorship programs pairing junior faculty with senior leaders in United Arab Emirates Dubai to navigate career advancement challenges.</w:t>
      </w:r>
      <w:r>
        <w:rPr>
          <w:bCs/>
          <w:b/>
        </w:rPr>
        <w:t xml:space="preserve"> </w:t>
      </w:r>
    </w:p>
    <w:bookmarkEnd w:id="29"/>
    <w:bookmarkStart w:id="30" w:name="conclusion"/>
    <w:p>
      <w:pPr>
        <w:pStyle w:val="Heading2"/>
      </w:pPr>
      <w:r>
        <w:t xml:space="preserve">7.0 Conclusion</w:t>
      </w:r>
    </w:p>
    <w:p>
      <w:pPr>
        <w:pStyle w:val="FirstParagraph"/>
      </w:pPr>
      <w:r>
        <w:t xml:space="preserve">In conclusion, this lab report underscores the critical and complex role of the University Lecturer within the dynamic educational ecosystem of United Arab Emirates Dubai. These professionals are the architects of future leaders and innovators in a region striving for global excellence. Their ability to blend rigorous academic standards with cultural sensitivity is vital for the continued success higher education sector in United Arab Emirates Dubai.</w:t>
      </w:r>
    </w:p>
    <w:p>
      <w:pPr>
        <w:pStyle w:val="BodyText"/>
      </w:pPr>
      <w:r>
        <w:t xml:space="preserve">As United Arab Emirates Dubai looks toward its centennial goals, the support, recognition, and development of university lecturers must remain a top priority. Only by empowering this workforce can United Arab Emirates Dubai ensure it remains at the forefront of global education and research.</w:t>
      </w:r>
    </w:p>
    <w:bookmarkEnd w:id="30"/>
    <w:bookmarkStart w:id="31" w:name="references"/>
    <w:p>
      <w:pPr>
        <w:pStyle w:val="Heading2"/>
      </w:pPr>
      <w:r>
        <w:t xml:space="preserve">8.0 References</w:t>
      </w:r>
    </w:p>
    <w:p>
      <w:pPr>
        <w:pStyle w:val="FirstParagraph"/>
      </w:pPr>
      <w:r>
        <w:t xml:space="preserve">Knowledge and Human Development Authority (KHDA). (2023). School Performance Framework and Higher Education Regulations.</w:t>
      </w:r>
    </w:p>
    <w:p>
      <w:pPr>
        <w:pStyle w:val="BodyText"/>
      </w:pPr>
      <w:r>
        <w:t xml:space="preserve">Ministry of Education, UAE. (2023). National Strategy for Higher Education.</w:t>
      </w:r>
    </w:p>
    <w:p>
      <w:pPr>
        <w:pStyle w:val="BodyText"/>
      </w:pPr>
      <w:r>
        <w:t xml:space="preserve">Al-Mazrouei, E., &amp; Ahmed, S. (2021). Academic Culture in the Gulf: Perspectives from United Arab Emirates Dubai. Journal of Middle East Higher Education.</w:t>
      </w:r>
    </w:p>
    <w:p>
      <w:pPr>
        <w:pStyle w:val="BodyText"/>
      </w:pPr>
      <w:r>
        <w:t xml:space="preserve">Dubai Future Foundation. (2023). Annual Report on Innovation and Knowledge Economy.</w:t>
      </w:r>
    </w:p>
    <w:p>
      <w:pPr>
        <w:pStyle w:val="BodyText"/>
      </w:pPr>
      <w:r>
        <w:rPr>
          <w:iCs/>
          <w:i/>
        </w:rPr>
        <w:t xml:space="preserve">This document is a proprietary Lab Report prepared for internal review purposes concerning United Arab Emirates Dubai educational standards. All rights reserved.</w:t>
      </w:r>
    </w:p>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 Report: Analysis of the University Lecturer Role in United Arab Emirates Dubai</dc:title>
  <dc:creator/>
  <dc:language>en</dc:language>
  <cp:keywords/>
  <dcterms:created xsi:type="dcterms:W3CDTF">2026-07-29T22:34:58Z</dcterms:created>
  <dcterms:modified xsi:type="dcterms:W3CDTF">2026-07-29T22:34:58Z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