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Board Oversight Committee</w:t>
      </w:r>
      <w:r>
        <w:br/>
      </w:r>
    </w:p>
    <w:p>
      <w:pPr>
        <w:pStyle w:val="BodyText"/>
      </w:pPr>
      <w:r>
        <w:t xml:space="preserve">From:: Departmental Research Analyst</w:t>
      </w:r>
      <w:r>
        <w:br/>
      </w:r>
    </w:p>
    <w:p>
      <w:pPr>
        <w:pStyle w:val="BodyText"/>
      </w:pPr>
      <w:r>
        <w:t xml:space="preserve">Subject: Comprehensive Operational Review and Strategic Evaluation of the University Lecturer Position within the Higher Education Sector of United Kingdom Birmingham</w:t>
      </w:r>
    </w:p>
    <w:bookmarkStart w:id="30" w:name="Xd17f1be9b2b12d35eb72d8bc89472ffffcbdd0d"/>
    <w:p>
      <w:pPr>
        <w:pStyle w:val="Heading1"/>
      </w:pPr>
      <w:r>
        <w:t xml:space="preserve">Laboratory Report: Institutional Functionality and Pedagogical Efficacy</w:t>
      </w:r>
    </w:p>
    <w:bookmarkStart w:id="20" w:name="executive-summary"/>
    <w:p>
      <w:pPr>
        <w:pStyle w:val="Heading2"/>
      </w:pPr>
      <w:r>
        <w:t xml:space="preserve">1. Executive Summary</w:t>
      </w:r>
    </w:p>
    <w:p>
      <w:pPr>
        <w:pStyle w:val="FirstParagraph"/>
      </w:pPr>
      <w:r>
        <w:t xml:space="preserve">The purpose of this document is to provide a rigorous analysis of the operational dynamics, pedagogical responsibilities, and research obligations inherent to the position of a University Lecturer. This report specifically contextualizes these duties within the vibrant academic ecosystem of United Kingdom Birmingham. As one of the most significant metropolitan hubs for higher education in Europe, Birmingham presents unique challenges and opportunities. This lab report aims to deconstruct how a University Lecturer functions not merely as an educator, but as a critical node in the regional knowledge economy.</w:t>
      </w:r>
    </w:p>
    <w:bookmarkEnd w:id="20"/>
    <w:bookmarkStart w:id="21" w:name="introduction-and-contextual-framework"/>
    <w:p>
      <w:pPr>
        <w:pStyle w:val="Heading2"/>
      </w:pPr>
      <w:r>
        <w:t xml:space="preserve">2. Introduction and Contextual Framework</w:t>
      </w:r>
    </w:p>
    <w:p>
      <w:pPr>
        <w:pStyle w:val="FirstParagraph"/>
      </w:pPr>
      <w:r>
        <w:t xml:space="preserve">Birmingham stands as a cornerstone of British industrial heritage transformed into a modern center for innovation, culture, and education. Within this city, universities such as the University of Birmingham and Birmingham City University serve as major employers of academic staff. The role of the University Lecturer in United Kingdom Birmingham is distinct due to the city’s diverse demographic makeup and its strong ties to local industry partnerships.</w:t>
      </w:r>
    </w:p>
    <w:p>
      <w:pPr>
        <w:pStyle w:val="BodyText"/>
      </w:pPr>
      <w:r>
        <w:t xml:space="preserve">This report treats the academic profession as a system under study, examining inputs (research funding, student diversity) and outputs (graduates, published literature). The focus remains steadfast on maintaining high standards of academic integrity while adapting to the specific cultural and regulatory requirements of the United Kingdom’s higher education landscape.</w:t>
      </w:r>
    </w:p>
    <w:bookmarkEnd w:id="21"/>
    <w:bookmarkStart w:id="24" w:name="methodology-of-academic-inquiry"/>
    <w:p>
      <w:pPr>
        <w:pStyle w:val="Heading2"/>
      </w:pPr>
      <w:r>
        <w:t xml:space="preserve">3. Methodology of Academic Inquiry</w:t>
      </w:r>
    </w:p>
    <w:p>
      <w:pPr>
        <w:pStyle w:val="FirstParagraph"/>
      </w:pPr>
      <w:r>
        <w:t xml:space="preserve">In this theoretical "lab report," the University Lecturer is observed across three primary dimensions: Teaching Delivery, Research Output, and Community Engagement. Data collection methods involve a qualitative assessment of job descriptions from major Birmingham institutions and a quantitative analysis of the Quality Assurance Agency (QAA) benchmarks which govern higher education in the UK.</w:t>
      </w:r>
    </w:p>
    <w:bookmarkStart w:id="22" w:name="dimension-one-pedagogical-delivery"/>
    <w:p>
      <w:pPr>
        <w:pStyle w:val="Heading3"/>
      </w:pPr>
      <w:r>
        <w:t xml:space="preserve">3.1 Dimension One: Pedagogical Delivery</w:t>
      </w:r>
    </w:p>
    <w:p>
      <w:pPr>
        <w:pStyle w:val="FirstParagraph"/>
      </w:pPr>
      <w:r>
        <w:t xml:space="preserve">The primary function of any University Lecturer is the transmission of knowledge. However, in Birmingham, this goes beyond simple instruction. The lecturer must navigate a multicultural classroom environment where students originate from over 150 different nations. Effective lecturing requires:</w:t>
      </w:r>
    </w:p>
    <w:p>
      <w:pPr>
        <w:numPr>
          <w:ilvl w:val="0"/>
          <w:numId w:val="1001"/>
        </w:numPr>
        <w:pStyle w:val="Compact"/>
      </w:pPr>
      <w:r>
        <w:rPr>
          <w:bCs/>
          <w:b/>
        </w:rPr>
        <w:t xml:space="preserve">Curriculum Adaptation:</w:t>
      </w:r>
      <w:r>
        <w:t xml:space="preserve"> </w:t>
      </w:r>
      <w:r>
        <w:t xml:space="preserve">Ensuring course materials are culturally responsive and accessible.</w:t>
      </w:r>
    </w:p>
    <w:p>
      <w:pPr>
        <w:numPr>
          <w:ilvl w:val="0"/>
          <w:numId w:val="1001"/>
        </w:numPr>
        <w:pStyle w:val="Compact"/>
      </w:pPr>
      <w:r>
        <w:rPr>
          <w:bCs/>
          <w:b/>
        </w:rPr>
        <w:t xml:space="preserve">Mentorship:</w:t>
      </w:r>
    </w:p>
    <w:p>
      <w:pPr>
        <w:numPr>
          <w:ilvl w:val="0"/>
          <w:numId w:val="1001"/>
        </w:numPr>
        <w:pStyle w:val="Compact"/>
      </w:pPr>
      <w:r>
        <w:rPr>
          <w:bCs/>
          <w:b/>
        </w:rPr>
        <w:t xml:space="preserve">Digital Integration:</w:t>
      </w:r>
      <w:r>
        <w:t xml:space="preserve">Leveraging virtual learning environments (VLEs) to enhance engagement, a standard practice solidified post-2020.</w:t>
      </w:r>
    </w:p>
    <w:bookmarkEnd w:id="22"/>
    <w:bookmarkStart w:id="23" w:name="dimension-two-research-and-innovation"/>
    <w:p>
      <w:pPr>
        <w:pStyle w:val="Heading3"/>
      </w:pPr>
      <w:r>
        <w:t xml:space="preserve">3.2 Dimension Two: Research and Innovation</w:t>
      </w:r>
    </w:p>
    <w:p>
      <w:pPr>
        <w:pStyle w:val="FirstParagraph"/>
      </w:pPr>
      <w:r>
        <w:t xml:space="preserve">A defining characteristic of the University Lecturer in United Kingdom Birmingham is the expectation of active research participation. The Teaching Excellence Framework (TEF) and the Research Excellence Framework (REF) drive institutional performance. Therefore, a lecturer must:</w:t>
      </w:r>
    </w:p>
    <w:p>
      <w:pPr>
        <w:numPr>
          <w:ilvl w:val="0"/>
          <w:numId w:val="1002"/>
        </w:numPr>
        <w:pStyle w:val="Compact"/>
      </w:pPr>
      <w:r>
        <w:t xml:space="preserve">Publish peer-reviewed articles in high-impact journals.</w:t>
      </w:r>
    </w:p>
    <w:p>
      <w:pPr>
        <w:numPr>
          <w:ilvl w:val="0"/>
          <w:numId w:val="1002"/>
        </w:numPr>
        <w:pStyle w:val="Compact"/>
      </w:pPr>
      <w:r>
        <w:t xml:space="preserve">Secure external funding from bodies such as the Engineering and Physical Sciences Research Council (EPSRC) or the Economic and Social Research Council (ESRC).</w:t>
      </w:r>
    </w:p>
    <w:p>
      <w:pPr>
        <w:numPr>
          <w:ilvl w:val="0"/>
          <w:numId w:val="1002"/>
        </w:numPr>
        <w:pStyle w:val="Compact"/>
      </w:pPr>
      <w:r>
        <w:t xml:space="preserve">Collaborate with Birmingham’s thriving tech sector, including organizations located in the Midland Metro corridor.</w:t>
      </w:r>
    </w:p>
    <w:bookmarkEnd w:id="23"/>
    <w:bookmarkEnd w:id="24"/>
    <w:bookmarkStart w:id="25" w:name="observational-analysis-of-key-variables"/>
    <w:p>
      <w:pPr>
        <w:pStyle w:val="Heading2"/>
      </w:pPr>
      <w:r>
        <w:t xml:space="preserve">4. Observational Analysis of Key Variables</w:t>
      </w:r>
    </w:p>
    <w:p>
      <w:pPr>
        <w:pStyle w:val="FirstParagraph"/>
      </w:pPr>
      <w:r>
        <w:rPr>
          <w:bCs/>
          <w:b/>
        </w:rPr>
        <w:t xml:space="preserve">Variable</w:t>
      </w:r>
    </w:p>
    <w:p>
      <w:pPr>
        <w:pStyle w:val="BodyText"/>
      </w:pPr>
      <w:r>
        <w:rPr>
          <w:bCs/>
          <w:b/>
        </w:rPr>
        <w:t xml:space="preserve">Description in Birmingham Context</w:t>
      </w:r>
    </w:p>
    <w:p>
      <w:pPr>
        <w:pStyle w:val="BodyText"/>
      </w:pPr>
      <w:r>
        <w:t xml:space="preserve">I Impact on Lecturer Role</w:t>
      </w:r>
    </w:p>
    <w:p>
      <w:pPr>
        <w:pStyle w:val="BodyText"/>
      </w:pPr>
      <w:r>
        <w:t xml:space="preserve">&lt; tr &gt;</w:t>
      </w:r>
    </w:p>
    <w:p>
      <w:pPr>
        <w:pStyle w:val="BodyText"/>
      </w:pPr>
      <w:r>
        <w:t xml:space="preserve">&lt; strong &gt; Diversity Index</w:t>
      </w:r>
    </w:p>
    <w:p>
      <w:pPr>
        <w:pStyle w:val="BodyText"/>
      </w:pPr>
      <w:r>
        <w:t xml:space="preserve">Birmingham is one of the most diverse cities in the UK. Lecturers must be trained in inclusive pedagogy.</w:t>
      </w:r>
    </w:p>
    <w:p>
      <w:pPr>
        <w:pStyle w:val="BodyText"/>
      </w:pPr>
      <w:r>
        <w:rPr>
          <w:bCs/>
          <w:b/>
        </w:rPr>
        <w:t xml:space="preserve">Moderate to High</w:t>
      </w:r>
    </w:p>
    <w:p>
      <w:pPr>
        <w:pStyle w:val="BodyText"/>
      </w:pPr>
      <w:r>
        <w:t xml:space="preserve">Industry Linkages</w:t>
      </w:r>
    </w:p>
    <w:p>
      <w:pPr>
        <w:pStyle w:val="BodyText"/>
      </w:pPr>
      <w:r>
        <w:t xml:space="preserve">Birmingham has a strong engineering and manufacturing base.&lt; td &gt;&lt; strong &gt; Collaboration with local firms is essential for applied research projects.</w:t>
      </w:r>
    </w:p>
    <w:p>
      <w:pPr>
        <w:pStyle w:val="BodyText"/>
      </w:pPr>
      <w:r>
        <w:t xml:space="preserve">High</w:t>
      </w:r>
    </w:p>
    <w:p>
      <w:pPr>
        <w:pStyle w:val="BodyText"/>
      </w:pPr>
      <w:r>
        <w:t xml:space="preserve">Funding Climate</w:t>
      </w:r>
    </w:p>
    <w:p>
      <w:pPr>
        <w:pStyle w:val="BodyText"/>
      </w:pPr>
      <w:r>
        <w:t xml:space="preserve">Cuts to public funding require competitive grant applications.&lt; tr&gt;</w:t>
      </w:r>
    </w:p>
    <w:p>
      <w:pPr>
        <w:pStyle w:val="BodyText"/>
      </w:pPr>
      <w:r>
        <w:t xml:space="preserve">Tenure Track Pressure</w:t>
      </w:r>
    </w:p>
    <w:p>
      <w:pPr>
        <w:pStyle w:val="BodyText"/>
      </w:pPr>
      <w:r>
        <w:t xml:space="preserve">&lt; th &gt;</w:t>
      </w:r>
    </w:p>
    <w:p>
      <w:pPr>
        <w:pStyle w:val="BodyText"/>
      </w:pPr>
      <w:r>
        <w:t xml:space="preserve">Moderate to High&lt; strong &gt; &lt; td &gt;</w:t>
      </w:r>
      <w:r>
        <w:rPr>
          <w:bCs/>
          <w:b/>
        </w:rPr>
        <w:t xml:space="preserve">Very High</w:t>
      </w:r>
    </w:p>
    <w:bookmarkEnd w:id="25"/>
    <w:bookmarkStart w:id="26" w:name="X70c700c98e23e6e78ed13f004484614274a211c"/>
    <w:p>
      <w:pPr>
        <w:pStyle w:val="Heading2"/>
      </w:pPr>
      <w:r>
        <w:t xml:space="preserve">5. Discussion: The Strategic Importance of United Kingdom Birmingham</w:t>
      </w:r>
    </w:p>
    <w:p>
      <w:pPr>
        <w:pStyle w:val="FirstParagraph"/>
      </w:pPr>
      <w:r>
        <w:t xml:space="preserve">The geographic location of the University Lecturer in United Kingdom Birmingham provides a strategic advantage. Unlike more isolated academic institutions, lecturers in this region benefit from proximity to national infrastructure projects, such as HS2 (High Speed 2), which originated its planning phase significantly within the Midlands. This allows for interdisciplinary research opportunities that span transport engineering, urban planning, and sociology.</w:t>
      </w:r>
    </w:p>
    <w:p>
      <w:pPr>
        <w:pStyle w:val="BodyText"/>
      </w:pPr>
      <w:r>
        <w:t xml:space="preserve">Furthermore the "Birmingham Model" of civic engagement encourages universities to work directly with local councils and community groups. Consequently, a University Lecturer is increasingly expected to demonstrate how their academic work impacts the city’s social fabric. This shifts the traditional ivory tower model toward a more porous, community-integrated approach.</w:t>
      </w:r>
    </w:p>
    <w:bookmarkEnd w:id="26"/>
    <w:bookmarkStart w:id="27" w:name="challenges-and-risk-factors"/>
    <w:p>
      <w:pPr>
        <w:pStyle w:val="Heading2"/>
      </w:pPr>
      <w:r>
        <w:t xml:space="preserve">6. Challenges and Risk Factors</w:t>
      </w:r>
    </w:p>
    <w:p>
      <w:pPr>
        <w:pStyle w:val="FirstParagraph"/>
      </w:pPr>
      <w:r>
        <w:t xml:space="preserve">The analysis identifies several critical pressures facing University Lecturers in this region:</w:t>
      </w:r>
    </w:p>
    <w:p>
      <w:pPr>
        <w:numPr>
          <w:ilvl w:val="0"/>
          <w:numId w:val="1003"/>
        </w:numPr>
        <w:pStyle w:val="Compact"/>
      </w:pPr>
      <w:r>
        <w:rPr>
          <w:bCs/>
          <w:b/>
        </w:rPr>
        <w:t xml:space="preserve">Budgetary Constraints:</w:t>
      </w:r>
      <w:r>
        <w:t xml:space="preserve">Inflation and reduced government grants have led to increased class sizes, placing a strain on individual attention capabilities.</w:t>
      </w:r>
    </w:p>
    <w:p>
      <w:pPr>
        <w:numPr>
          <w:ilvl w:val="0"/>
          <w:numId w:val="1003"/>
        </w:numPr>
        <w:pStyle w:val="Compact"/>
      </w:pPr>
      <w:r>
        <w:t xml:space="preserve">International Competition: &lt; li &gt;&lt; strong &gt; Administrative Burden : &lt; td &gt;&lt; p&gt;Lecturers report spending up to 40% of their time on non-academic administrative tasks related to compliance and reporting. This "administrative creep" detracts from research time.</w:t>
      </w:r>
    </w:p>
    <w:bookmarkEnd w:id="27"/>
    <w:bookmarkStart w:id="28" w:name="conclusion"/>
    <w:p>
      <w:pPr>
        <w:pStyle w:val="Heading2"/>
      </w:pPr>
      <w:r>
        <w:t xml:space="preserve">7. Conclusion</w:t>
      </w:r>
    </w:p>
    <w:p>
      <w:pPr>
        <w:pStyle w:val="FirstParagraph"/>
      </w:pPr>
      <w:r>
        <w:t xml:space="preserve">This lab report concludes that the role of the University Lecturer in United Kingdom Birmingham is multifaceted, demanding a seamless integration of teaching, research, and civic engagement. The position is not static; it evolves with the socio-economic needs of the city. To succeed in this environment, academic staff must be resilient, culturally competent educators and innovative researchers.</w:t>
      </w:r>
    </w:p>
    <w:p>
      <w:pPr>
        <w:pStyle w:val="BodyText"/>
      </w:pPr>
      <w:r>
        <w:t xml:space="preserve">The data suggests that universities in Birmingham must support their lecturers through reduced administrative burdens and increased investment in interdisciplinary facilities. By doing so, they will maximize the potential of their academic workforce to contribute to the global standing of United Kingdom higher education.</w:t>
      </w:r>
    </w:p>
    <w:bookmarkEnd w:id="28"/>
    <w:bookmarkStart w:id="29" w:name="recommendations-for-future-observation"/>
    <w:p>
      <w:pPr>
        <w:pStyle w:val="Heading2"/>
      </w:pPr>
      <w:r>
        <w:t xml:space="preserve">8. Recommendations for Future Observation</w:t>
      </w:r>
    </w:p>
    <w:p>
      <w:pPr>
        <w:numPr>
          <w:ilvl w:val="0"/>
          <w:numId w:val="1004"/>
        </w:numPr>
        <w:pStyle w:val="Compact"/>
      </w:pPr>
      <w:r>
        <w:t xml:space="preserve">Conduct longitudinal studies on lecturer wellbeing over a five-year period.</w:t>
      </w:r>
    </w:p>
    <w:p>
      <w:pPr>
        <w:numPr>
          <w:ilvl w:val="0"/>
          <w:numId w:val="1004"/>
        </w:numPr>
        <w:pStyle w:val="Compact"/>
      </w:pPr>
      <w:r>
        <w:t xml:space="preserve">Analyze the correlation between industry-linked research grants and student employability rates in Birmingham graduates.</w:t>
      </w:r>
    </w:p>
    <w:p>
      <w:r>
        <w:pict>
          <v:rect style="width:0;height:1.5pt" o:hralign="center" o:hrstd="t" o:hr="t"/>
        </w:pict>
      </w:r>
    </w:p>
    <w:p>
      <w:pPr>
        <w:pStyle w:val="FirstParagraph"/>
      </w:pPr>
      <w:r>
        <w:rPr>
          <w:iCs/>
          <w:i/>
        </w:rPr>
        <w:t xml:space="preserve">This document is formatted strictly as an HTML Lab Report regarding the University Lecturer role within United Kingdom Birmingham.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The Role of the University Lecturer in United Kingdom Birmingham</dc:title>
  <dc:creator/>
  <dc:language>en</dc:language>
  <cp:keywords/>
  <dcterms:created xsi:type="dcterms:W3CDTF">2026-07-30T07:46:39Z</dcterms:created>
  <dcterms:modified xsi:type="dcterms:W3CDTF">2026-07-30T07:46:39Z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