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Evaluation</w:t>
      </w:r>
      <w:r>
        <w:t xml:space="preserve"> </w:t>
      </w:r>
      <w:r>
        <w:t xml:space="preserve">in</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23" w:name="X2e683d2aa4ad4b10bc86732f5b48394f5304c2d"/>
    <w:p>
      <w:pPr>
        <w:pStyle w:val="Heading1"/>
      </w:pPr>
      <w:r>
        <w:t xml:space="preserve">Laboratory Report: Academic Performance and Pedagogical Analysis of the University Lecturer Role in Manchester, United Kingdom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Manchester, United Kingdom</w:t>
      </w:r>
      <w:r>
        <w:br/>
      </w:r>
      <w:r>
        <w:rPr>
          <w:bCs/>
          <w:b/>
        </w:rPr>
        <w:t xml:space="preserve">Subject:</w:t>
      </w:r>
      <w:r>
        <w:t xml:space="preserve"> </w:t>
      </w:r>
      <w:r>
        <w:t xml:space="preserve">Comprehensive Review of the University Lecturer Functionality within the Higher Education Sector</w:t>
      </w:r>
    </w:p>
    <w:p>
      <w:pPr>
        <w:pStyle w:val="BodyText"/>
      </w:pPr>
      <w:r>
        <w:t xml:space="preserve">1. Executive Summary and Introduction</w:t>
      </w:r>
    </w:p>
    <w:p>
      <w:pPr>
        <w:pStyle w:val="BodyText"/>
      </w:pPr>
      <w:r>
        <w:t xml:space="preserve">This document serves as a formal lab report examining the operational, pedagogical, and research-oriented functions of a University Lecturer. The primary focus of this analysis is situated within the specific academic and cultural context of Manchester, United Kingdom. Manchester has long been established as a historic hub for industrial innovation and modern academic excellence. Consequently, the role of the University Lecturer in this region carries unique weightings regarding industry collaboration, diversity inclusion, and research intensity. This report aims to dissect the multifaceted responsibilities inherent to this position, treating the lecturer not merely as an instructor but as a critical node in the knowledge economy of Greater Manchester.</w:t>
      </w:r>
    </w:p>
    <w:p>
      <w:pPr>
        <w:pStyle w:val="BodyText"/>
      </w:pPr>
      <w:r>
        <w:t xml:space="preserve">The "laboratory" for this study is effectively the contemporary classroom and associated research environments found within institutions such as The University of Manchester and Manchester Metropolitan University. By applying a systematic analytical framework, we evaluate how lecturers balance teaching loads, secure external funding, and contribute to the global reputation of UK higher education. The findings herein suggest that the modern University Lecturer in United Kingdom Manchester operates under significant pressure to integrate digital pedagogies with rigorous theoretical frameworks.</w:t>
      </w:r>
    </w:p>
    <w:p>
      <w:pPr>
        <w:pStyle w:val="BodyText"/>
      </w:pPr>
      <w:r>
        <w:t xml:space="preserve">2. Methodology and Scope</w:t>
      </w:r>
    </w:p>
    <w:p>
      <w:pPr>
        <w:pStyle w:val="BodyText"/>
      </w:pPr>
      <w:r>
        <w:t xml:space="preserve">To ensure a robust analysis, data was synthesized from institutional performance reviews, academic job descriptions prevalent in the North West region of England, and comparative studies on Higher Education (HE) standards in the United Kingdom. The scope is strictly limited to full-time academic staff holding lecturer or senior lecturer positions. Key variables included teaching hours per week, research output quality (measured against the Research Excellence Framework - REF), administrative duties, and student satisfaction metrics.</w:t>
      </w:r>
    </w:p>
    <w:p>
      <w:pPr>
        <w:pStyle w:val="BodyText"/>
      </w:pPr>
      <w:r>
        <w:t xml:space="preserve">The geographical specificity of Manchester was chosen due to its distinct demographic profile and its status as a "City of Learning." The unique socio-economic landscape of Manchester requires lecturers to adopt inclusive teaching strategies that address varied student backgrounds. Therefore, the methodology includes an assessment of cultural competency and accessibility in lecture delivery.</w:t>
      </w:r>
    </w:p>
    <w:p>
      <w:pPr>
        <w:pStyle w:val="BodyText"/>
      </w:pPr>
      <w:r>
        <w:t xml:space="preserve">3. Analysis of Core Functions</w:t>
      </w:r>
    </w:p>
    <w:bookmarkStart w:id="20" w:name="Xa6f9fe1075ef434fcb7a03aff90dbbcd8aafcfd"/>
    <w:p>
      <w:pPr>
        <w:pStyle w:val="Heading3"/>
      </w:pPr>
      <w:r>
        <w:t xml:space="preserve">3.1 Pedagogical Delivery and Curriculum Design</w:t>
      </w:r>
    </w:p>
    <w:p>
      <w:pPr>
        <w:pStyle w:val="FirstParagraph"/>
      </w:pPr>
      <w:r>
        <w:t xml:space="preserve">In Manchester, the University Lecturer is expected to deliver high-quality teaching across undergraduate and postgraduate levels. Unlike traditional models, current trends in UK higher education emphasize blended learning environments. Lecturers must proficiently utilize Learning Management Systems (LMS) such as Moodle or Blackboard, which are standard in Manchester universities. The analysis reveals a shift towards "flipped classrooms," where theoretical content is consumed via digital media outside of class time, allowing face-to-face sessions in Manchester lecture halls to focus on critical discussion and problem-solving.</w:t>
      </w:r>
    </w:p>
    <w:p>
      <w:pPr>
        <w:pStyle w:val="BodyText"/>
      </w:pPr>
      <w:r>
        <w:t xml:space="preserve">Furthermore, the curriculum design process is collaborative. Lecturers do not work in isolation; they participate in module review committees to ensure alignment with professional body standards (e.g., Engineering Council or Law Society requirements). This ensures that graduates from Manchester institutions are employable and meet national regulatory benchmarks.</w:t>
      </w:r>
    </w:p>
    <w:bookmarkEnd w:id="20"/>
    <w:bookmarkStart w:id="21" w:name="research-integrity-and-output"/>
    <w:p>
      <w:pPr>
        <w:pStyle w:val="Heading3"/>
      </w:pPr>
      <w:r>
        <w:t xml:space="preserve">3.2 Research Integrity and Output</w:t>
      </w:r>
    </w:p>
    <w:p>
      <w:pPr>
        <w:pStyle w:val="FirstParagraph"/>
      </w:pPr>
      <w:r>
        <w:t xml:space="preserve">A defining characteristic of the University Lecturer role in the United Kingdom is the expectation of active research participation. The Research Excellence Framework (REF) dictates institutional funding, placing immense pressure on Manchester-based academics to publish in high-impact journals. This report notes that successful lecturers in this region are expected to maintain an "R1" level publication rate while simultaneously managing undergraduate supervision.</w:t>
      </w:r>
    </w:p>
    <w:p>
      <w:pPr>
        <w:pStyle w:val="BodyText"/>
      </w:pPr>
      <w:r>
        <w:t xml:space="preserve">The Manchester ecosystem provides unique opportunities for interdisciplinary research, particularly in areas such as health sciences, AI, and sustainable energy. The lab report indicates that lecturers who actively engage with local industry partners in the Manchester city region tend to secure more substantial external grants from bodies such as UK Research and Innovation (UKRI). This symbiotic relationship between academia and the Manchester industrial base is a critical success factor for career progression.</w:t>
      </w:r>
    </w:p>
    <w:bookmarkEnd w:id="21"/>
    <w:bookmarkStart w:id="22" w:name="administrative-and-pastoral-duties"/>
    <w:p>
      <w:pPr>
        <w:pStyle w:val="Heading3"/>
      </w:pPr>
      <w:r>
        <w:t xml:space="preserve">3.3 Administrative and Pastoral Duties</w:t>
      </w:r>
    </w:p>
    <w:p>
      <w:pPr>
        <w:pStyle w:val="FirstParagraph"/>
      </w:pPr>
      <w:r>
        <w:t xml:space="preserve">Beyond teaching and research, the University Lecturer assumes significant pastoral responsibilities. In the diverse context of United Kingdom Manchester, lecturers often serve as personal tutors or academic advisors. They are responsible for monitoring student progression, identifying at-risk students, and providing guidance on mental health and welfare resources. This aspect of the role has become increasingly critical post-2020, with heightened awareness of student wellbeing issues.</w:t>
      </w:r>
    </w:p>
    <w:p>
      <w:pPr>
        <w:pStyle w:val="BodyText"/>
      </w:pPr>
      <w:r>
        <w:t xml:space="preserve">4. Challenges and Environmental Factors</w:t>
      </w:r>
    </w:p>
    <w:p>
      <w:pPr>
        <w:pStyle w:val="BodyText"/>
      </w:pPr>
      <w:r>
        <w:t xml:space="preserve">Factor</w:t>
      </w:r>
    </w:p>
    <w:p>
      <w:pPr>
        <w:pStyle w:val="BodyText"/>
      </w:pPr>
      <w:r>
        <w:t xml:space="preserve">Description</w:t>
      </w:r>
    </w:p>
    <w:p>
      <w:pPr>
        <w:pStyle w:val="BodyText"/>
      </w:pPr>
      <w:r>
        <w:t xml:space="preserve">I Impact on Lecturer Role in Manchester</w:t>
      </w:r>
    </w:p>
    <w:p>
      <w:pPr>
        <w:pStyle w:val="BodyText"/>
      </w:pPr>
      <w:r>
        <w:t xml:space="preserve">&gt;</w:t>
      </w:r>
    </w:p>
    <w:p>
      <w:pPr>
        <w:pStyle w:val="BodyText"/>
      </w:pPr>
      <w:r>
        <w:t xml:space="preserve">&gt;</w:t>
      </w:r>
    </w:p>
    <w:p>
      <w:pPr>
        <w:pStyle w:val="BodyText"/>
      </w:pPr>
      <w:r>
        <w:t xml:space="preserve">tbody &gt;</w:t>
      </w:r>
      <w:r>
        <w:t xml:space="preserve"> </w:t>
      </w:r>
      <w:r>
        <w:t xml:space="preserve">tr &gt; td &gt;Workload Pressure/td &gt; td/&gt; High ratio of student to staff compared to European averages/td /&gt; td/&gt; Increased stress levels and potential burnout requiring robust institutional support/td &gt;/tr&gt; /tbody&gt; /table&gt; p&gt;</w:t>
      </w:r>
      <w:r>
        <w:rPr>
          <w:bCs/>
          <w:b/>
        </w:rPr>
        <w:t xml:space="preserve">Note:</w:t>
      </w:r>
      <w:r>
        <w:t xml:space="preserve"> </w:t>
      </w:r>
      <w:r>
        <w:t xml:space="preserve">The competitive funding environment in the UK necessitates that lecturers spend considerable time writing grant proposals, often at the expense of direct teaching preparation.</w:t>
      </w:r>
    </w:p>
    <w:p>
      <w:pPr>
        <w:pStyle w:val="BodyText"/>
      </w:pPr>
      <w:r>
        <w:t xml:space="preserve">5. Recommendations for Optimization</w:t>
      </w:r>
    </w:p>
    <w:p>
      <w:pPr>
        <w:pStyle w:val="BodyText"/>
      </w:pPr>
      <w:r>
        <w:t xml:space="preserve">To enhance the effectiveness of University Lecturers within Manchester's academic landscape, several recommendations are proposed:</w:t>
      </w:r>
    </w:p>
    <w:p>
      <w:pPr>
        <w:pStyle w:val="FirstParagraph"/>
      </w:pPr>
      <w:r>
        <w:t xml:space="preserve">6. Conclusion</w:t>
      </w:r>
    </w:p>
    <w:p>
      <w:pPr>
        <w:pStyle w:val="BodyText"/>
      </w:pPr>
      <w:r>
        <w:t xml:space="preserve">This lab report concludes that the University Lecturer in United Kingdom Manchester is a pivotal figure whose role extends far beyond simple instruction. They are researchers, mentors, administrators, and industry partners. The specific context of Manchester demands a high degree of adaptability and cultural intelligence from these academics. The synthesis of rigorous research output with inclusive, innovative teaching practices defines success in this region.</w:t>
      </w:r>
    </w:p>
    <w:p>
      <w:pPr>
        <w:pStyle w:val="BodyText"/>
      </w:pPr>
      <w:r>
        <w:t xml:space="preserve">As the higher education landscape continues to evolve in response to global challenges and technological advancements, the University Lecturer must remain at the forefront of change. The data suggests that while pressures are high, the support systems available within Manchester’s universities provide a viable framework for sustained academic excellence. Future studies should focus on long-term career satisfaction metrics among lecturers in this specific geographic location.</w:t>
      </w:r>
    </w:p>
    <w:p>
      <w:pPr>
        <w:pStyle w:val="BodyText"/>
      </w:pPr>
      <w:r>
        <w:t xml:space="preserve">Report Generated by Academic Analysis Unit | Manchester Research Institute | All Rights Reserved 2023</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Evaluation in Manchester, United Kingdom</dc:title>
  <dc:creator/>
  <dc:language>en</dc:language>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