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Ecosystem</w:t>
      </w:r>
      <w:r>
        <w:t xml:space="preserve"> </w:t>
      </w:r>
      <w:r>
        <w:t xml:space="preserve">in</w:t>
      </w:r>
      <w:r>
        <w:t xml:space="preserve"> </w:t>
      </w:r>
      <w:r>
        <w:t xml:space="preserve">Colombia</w:t>
      </w:r>
      <w:r>
        <w:t xml:space="preserve"> </w:t>
      </w:r>
      <w:r>
        <w:t xml:space="preserve">Medellín</w:t>
      </w:r>
    </w:p>
    <w:bookmarkStart w:id="28" w:name="Xe83c7091d114cc75c5835fa673a488eb98fe5bd"/>
    <w:p>
      <w:pPr>
        <w:pStyle w:val="Heading1"/>
      </w:pPr>
      <w:r>
        <w:t xml:space="preserve">Laboratory Report on User Experience and Interface Design Standards in Colombia Medellín</w:t>
      </w:r>
    </w:p>
    <w:p>
      <w:pPr>
        <w:pStyle w:val="FirstParagraph"/>
      </w:pPr>
      <w:r>
        <w:rPr>
          <w:bCs/>
          <w:b/>
        </w:rPr>
        <w:t xml:space="preserve">Date:</w:t>
      </w:r>
      <w:r>
        <w:t xml:space="preserve"> </w:t>
      </w:r>
      <w:r>
        <w:t xml:space="preserve">October 26, 2023</w:t>
      </w:r>
      <w:r>
        <w:br/>
      </w:r>
      <w:r>
        <w:rPr>
          <w:bCs/>
          <w:b/>
        </w:rPr>
        <w:t xml:space="preserve">Subject:</w:t>
      </w:r>
      <w:hyperlink w:anchor="section-intro">
        <w:r>
          <w:rPr>
            <w:rStyle w:val="Hyperlink"/>
            <w:iCs/>
            <w:i/>
          </w:rPr>
          <w:t xml:space="preserve">The UX/UI Designer Role in the Local Tech Ecosystem</w:t>
        </w:r>
      </w:hyperlink>
      <w:r>
        <w:br/>
      </w:r>
      <w:r>
        <w:rPr>
          <w:bCs/>
          <w:b/>
        </w:rPr>
        <w:t xml:space="preserve">Location Analysis:</w:t>
      </w:r>
      <w:hyperlink w:anchor="section-context">
        <w:r>
          <w:rPr>
            <w:rStyle w:val="Hyperlink"/>
            <w:iCs/>
            <w:i/>
          </w:rPr>
          <w:t xml:space="preserve">Economic and Cultural Context of Colombia Medellín</w:t>
        </w:r>
      </w:hyperlink>
    </w:p>
    <w:bookmarkStart w:id="20" w:name="section-intro"/>
    <w:p>
      <w:pPr>
        <w:pStyle w:val="Heading2"/>
      </w:pPr>
      <w:r>
        <w:t xml:space="preserve">1. Introduction: The Evolution of the UX/UI Designer in Latin America</w:t>
      </w:r>
    </w:p>
    <w:p>
      <w:pPr>
        <w:pStyle w:val="FirstParagraph"/>
      </w:pPr>
      <w:r>
        <w:t xml:space="preserve">The digital transformation landscape in Latin America has accelerated significantly over the last decade, with a particular concentration of innovation occurring in specific geographic hubs. This lab report analyzes the critical role of the</w:t>
      </w:r>
      <w:r>
        <w:t xml:space="preserve"> </w:t>
      </w:r>
      <w:r>
        <w:rPr>
          <w:bCs/>
          <w:b/>
        </w:rPr>
        <w:t xml:space="preserve">UX/UI Designer</w:t>
      </w:r>
      <w:r>
        <w:t xml:space="preserve"> </w:t>
      </w:r>
      <w:r>
        <w:t xml:space="preserve">within this evolving framework. The primary focus is to understand how User Experience (UX) and User Interface (UI) design principles are applied not just globally, but specifically through the lens of local cultural nuances and economic necessities.</w:t>
      </w:r>
    </w:p>
    <w:p>
      <w:pPr>
        <w:pStyle w:val="BodyText"/>
      </w:pPr>
      <w:r>
        <w:t xml:space="preserve">In many tech centers, design is often viewed as a purely aesthetic layer added at the end of a development cycle. However, in emerging markets, the role requires adaptability. The designer must bridge the gap between sophisticated global standards and local user behaviors that may differ significantly from Western norms. This report investigates how this hybrid requirement shapes job descriptions, skill sets, and project outcomes.</w:t>
      </w:r>
    </w:p>
    <w:bookmarkEnd w:id="20"/>
    <w:bookmarkStart w:id="22" w:name="section-context"/>
    <w:p>
      <w:pPr>
        <w:pStyle w:val="Heading2"/>
      </w:pPr>
      <w:r>
        <w:t xml:space="preserve">2. Contextual Analysis: Colombia Medellín as a Tech Hub</w:t>
      </w:r>
    </w:p>
    <w:p>
      <w:pPr>
        <w:pStyle w:val="FirstParagraph"/>
      </w:pPr>
      <w:r>
        <w:t xml:space="preserve">To understand the specific demands placed on a</w:t>
      </w:r>
      <w:r>
        <w:t xml:space="preserve"> </w:t>
      </w:r>
      <w:r>
        <w:rPr>
          <w:bCs/>
          <w:b/>
        </w:rPr>
        <w:t xml:space="preserve">UX/UI Designer</w:t>
      </w:r>
      <w:r>
        <w:t xml:space="preserve">, one must first analyze the environment in which they operate.</w:t>
      </w:r>
      <w:r>
        <w:t xml:space="preserve"> </w:t>
      </w:r>
      <w:r>
        <w:rPr>
          <w:bCs/>
          <w:b/>
        </w:rPr>
        <w:t xml:space="preserve">Colombia Medellín</w:t>
      </w:r>
      <w:r>
        <w:t xml:space="preserve"> </w:t>
      </w:r>
      <w:r>
        <w:t xml:space="preserve">has emerged as one of the most dynamic technology ecosystems in South America. Historically known for its industrial roots and tragic history, Medellín has reinvented itself into a city of innovation, often referred to as the "City of Eternal Spring" not just for its climate, but for its vibrant social fabric.</w:t>
      </w:r>
    </w:p>
    <w:p>
      <w:pPr>
        <w:pStyle w:val="BodyText"/>
      </w:pPr>
      <w:r>
        <w:t xml:space="preserve">The city serves as a major hub for fintech startups, outsourcing services, and digital education platforms. The presence of international companies establishing regional headquarters in this area has raised the bar for design quality. Consequently, the</w:t>
      </w:r>
      <w:r>
        <w:t xml:space="preserve"> </w:t>
      </w:r>
      <w:r>
        <w:rPr>
          <w:bCs/>
          <w:b/>
        </w:rPr>
        <w:t xml:space="preserve">UX/UI Designer</w:t>
      </w:r>
      <w:r>
        <w:t xml:space="preserve"> </w:t>
      </w:r>
      <w:r>
        <w:t xml:space="preserve">in this region cannot rely solely on templates or generic frameworks. They must possess a deep understanding of the local demographic, which ranges from tech-savvy millennials in high-income neighborhoods to first-time internet users in lower-income areas who access services primarily via mobile devices with limited connectivity.</w:t>
      </w:r>
    </w:p>
    <w:bookmarkStart w:id="21" w:name="the-digital-divide-and-accessibility"/>
    <w:p>
      <w:pPr>
        <w:pStyle w:val="Heading3"/>
      </w:pPr>
      <w:r>
        <w:t xml:space="preserve">2.1 The Digital Divide and Accessibility</w:t>
      </w:r>
    </w:p>
    <w:p>
      <w:pPr>
        <w:pStyle w:val="FirstParagraph"/>
      </w:pPr>
      <w:r>
        <w:t xml:space="preserve">A critical aspect of designing for Colombia is the digital divide. While smartphone penetration is high, data costs and device performance vary. Therefore, a UX/UI Designer in this market must prioritize lightweight applications, offline capabilities, and intuitive navigation that requires minimal cognitive load. This constraint actually fosters creativity and efficiency in design thinking.</w:t>
      </w:r>
    </w:p>
    <w:bookmarkEnd w:id="21"/>
    <w:bookmarkEnd w:id="22"/>
    <w:bookmarkStart w:id="23" w:name="section-methodology"/>
    <w:p>
      <w:pPr>
        <w:pStyle w:val="Heading2"/>
      </w:pPr>
      <w:r>
        <w:t xml:space="preserve">3. Methodology: Defining the Core Competencies</w:t>
      </w:r>
    </w:p>
    <w:p>
      <w:pPr>
        <w:pStyle w:val="FirstParagraph"/>
      </w:pPr>
      <w:r>
        <w:t xml:space="preserve">This report utilizes a comparative analysis of job market data from major Colombian employment platforms and academic curricula from leading design schools in the region. The goal is to isolate the specific competencies required of a modern</w:t>
      </w:r>
      <w:r>
        <w:t xml:space="preserve"> </w:t>
      </w:r>
      <w:r>
        <w:rPr>
          <w:bCs/>
          <w:b/>
        </w:rPr>
        <w:t xml:space="preserve">UX/UI Designer</w:t>
      </w:r>
      <w:r>
        <w:t xml:space="preserve">.</w:t>
      </w:r>
    </w:p>
    <w:p>
      <w:pPr>
        <w:pStyle w:val="BodyText"/>
      </w:pPr>
      <w:r>
        <w:rPr>
          <w:bCs/>
          <w:b/>
        </w:rPr>
        <w:t xml:space="preserve">Competency Area</w:t>
      </w:r>
    </w:p>
    <w:p>
      <w:pPr>
        <w:pStyle w:val="BodyText"/>
      </w:pPr>
      <w:r>
        <w:rPr>
          <w:bCs/>
          <w:b/>
        </w:rPr>
        <w:t xml:space="preserve">Description for Colombia Medellín Context</w:t>
      </w:r>
    </w:p>
    <w:p>
      <w:pPr>
        <w:pStyle w:val="BodyText"/>
      </w:pPr>
      <w:r>
        <w:t xml:space="preserve">User Research</w:t>
      </w:r>
    </w:p>
    <w:p>
      <w:pPr>
        <w:pStyle w:val="BodyText"/>
      </w:pPr>
      <w:r>
        <w:t xml:space="preserve">Must include qualitative interviews in local dialects (Paisa slang) and understanding of socio-economic strata (Estrato 1 to 6).</w:t>
      </w:r>
    </w:p>
    <w:p>
      <w:pPr>
        <w:pStyle w:val="BodyText"/>
      </w:pPr>
      <w:r>
        <w:t xml:space="preserve">Figma/Sketch Proficiency</w:t>
      </w:r>
    </w:p>
    <w:p>
      <w:pPr>
        <w:pStyle w:val="BodyText"/>
      </w:pPr>
      <w:r>
        <w:t xml:space="preserve">Mastery of industry-standard tools is mandatory, with a focus on handoff processes for local development teams.</w:t>
      </w:r>
    </w:p>
    <w:p>
      <w:pPr>
        <w:pStyle w:val="BodyText"/>
      </w:pPr>
      <w:r>
        <w:t xml:space="preserve">Cultural Empathy</w:t>
      </w:r>
    </w:p>
    <w:p>
      <w:pPr>
        <w:pStyle w:val="BodyText"/>
      </w:pPr>
      <w:r>
        <w:br/>
      </w:r>
      <w:r>
        <w:t xml:space="preserve">The designer must navigate the high-context communication style typical of Colombian culture, where trust and relationship-building are prerequisites for transactional design.</w:t>
      </w:r>
    </w:p>
    <w:bookmarkEnd w:id="23"/>
    <w:bookmarkStart w:id="25" w:name="section-analysis"/>
    <w:p>
      <w:pPr>
        <w:pStyle w:val="Heading2"/>
      </w:pPr>
      <w:r>
        <w:t xml:space="preserve">4. Analysis: The Hybrid Role of the UX/UI Designer</w:t>
      </w:r>
    </w:p>
    <w:p>
      <w:pPr>
        <w:pStyle w:val="FirstParagraph"/>
      </w:pPr>
      <w:r>
        <w:t xml:space="preserve">In many mature markets, UX (strategy/research) and UI (visuals/interactions) are separate roles. However, in the dynamic ecosystem of Colombia Medellín, the market often demands a hybrid profile for mid-level positions. This means a single</w:t>
      </w:r>
      <w:r>
        <w:t xml:space="preserve"> </w:t>
      </w:r>
      <w:r>
        <w:rPr>
          <w:bCs/>
          <w:b/>
        </w:rPr>
        <w:t xml:space="preserve">UX/UI Designer</w:t>
      </w:r>
      <w:r>
        <w:t xml:space="preserve"> </w:t>
      </w:r>
      <w:r>
        <w:t xml:space="preserve">is frequently expected to conduct user interviews in the morning and produce high-fidelity prototypes by afternoon.</w:t>
      </w:r>
    </w:p>
    <w:p>
      <w:pPr>
        <w:pStyle w:val="BodyText"/>
      </w:pPr>
      <w:r>
        <w:t xml:space="preserve">This dual responsibility requires exceptional time management and adaptability. The designer must be comfortable with ambiguity, as many startups in Medellín do not have established design systems. They are often building from scratch, creating both the logic of the system (UX) and its visual language (UI) simultaneously.</w:t>
      </w:r>
    </w:p>
    <w:bookmarkStart w:id="24" w:name="language-nuances"/>
    <w:p>
      <w:pPr>
        <w:pStyle w:val="Heading3"/>
      </w:pPr>
      <w:r>
        <w:t xml:space="preserve">4.1 Language Nuances</w:t>
      </w:r>
    </w:p>
    <w:p>
      <w:pPr>
        <w:pStyle w:val="FirstParagraph"/>
      </w:pPr>
      <w:r>
        <w:t xml:space="preserve">A subtle but crucial factor is linguistic localization. While English proficiency is highly valued for international remote work, local projects often require copywriting in Spanish that feels natural to the Paisa region of Colombia Medellín. The tone should be warm and informal rather than corporate and stiff. A UX/UI Designer who fails to localize the micro-copy correctly risks alienating the user base, regardless of how polished the interface looks.</w:t>
      </w:r>
    </w:p>
    <w:bookmarkEnd w:id="24"/>
    <w:bookmarkEnd w:id="25"/>
    <w:bookmarkStart w:id="26" w:name="section-conclusion"/>
    <w:p>
      <w:pPr>
        <w:pStyle w:val="Heading2"/>
      </w:pPr>
      <w:r>
        <w:t xml:space="preserve">5. Conclusion: Strategic Recommendations</w:t>
      </w:r>
    </w:p>
    <w:p>
      <w:pPr>
        <w:pStyle w:val="FirstParagraph"/>
      </w:pPr>
      <w:r>
        <w:t xml:space="preserve">The role of the</w:t>
      </w:r>
      <w:r>
        <w:t xml:space="preserve"> </w:t>
      </w:r>
      <w:r>
        <w:rPr>
          <w:bCs/>
          <w:b/>
        </w:rPr>
        <w:t xml:space="preserve">UX/UI Designer</w:t>
      </w:r>
      <w:r>
        <w:t xml:space="preserve"> </w:t>
      </w:r>
      <w:r>
        <w:t xml:space="preserve">in Colombia Medellín is pivotal to the success of digital products in this region. It is no longer sufficient to be a mere visual artist; one must be a strategic problem solver who understands local constraints and cultural nuances.</w:t>
      </w:r>
    </w:p>
    <w:p>
      <w:pPr>
        <w:pStyle w:val="BodyText"/>
      </w:pPr>
      <w:r>
        <w:rPr>
          <w:bCs/>
          <w:b/>
        </w:rPr>
        <w:t xml:space="preserve">Key Takeaways:</w:t>
      </w:r>
    </w:p>
    <w:p>
      <w:pPr>
        <w:numPr>
          <w:ilvl w:val="0"/>
          <w:numId w:val="1001"/>
        </w:numPr>
        <w:pStyle w:val="Compact"/>
      </w:pPr>
      <w:r>
        <w:rPr>
          <w:bCs/>
          <w:b/>
        </w:rPr>
        <w:t xml:space="preserve">Cultural Adaptation:</w:t>
      </w:r>
      <w:r>
        <w:t xml:space="preserve"> </w:t>
      </w:r>
      <w:r>
        <w:t xml:space="preserve">Design systems must account for the specific socio-economic realities of Colombia Medellín. Accessibility is not just about disability; it is also about data scarcity and device performance.</w:t>
      </w:r>
    </w:p>
    <w:p>
      <w:pPr>
        <w:numPr>
          <w:ilvl w:val="0"/>
          <w:numId w:val="1001"/>
        </w:numPr>
        <w:pStyle w:val="Compact"/>
      </w:pPr>
      <w:r>
        <w:rPr>
          <w:bCs/>
          <w:b/>
        </w:rPr>
        <w:t xml:space="preserve">Bilingual Capability:</w:t>
      </w:r>
      <w:r>
        <w:t xml:space="preserve"> </w:t>
      </w:r>
      <w:r>
        <w:t xml:space="preserve">While local context drives design decisions, the ability to communicate with international stakeholders (often in English) is a career differentiator for designers in this market.</w:t>
      </w:r>
    </w:p>
    <w:p>
      <w:pPr>
        <w:numPr>
          <w:ilvl w:val="0"/>
          <w:numId w:val="1001"/>
        </w:numPr>
        <w:pStyle w:val="Compact"/>
      </w:pPr>
      <w:r>
        <w:rPr>
          <w:bCs/>
          <w:b/>
        </w:rPr>
        <w:t xml:space="preserve">Agility:</w:t>
      </w:r>
      <w:r>
        <w:t xml:space="preserve"> </w:t>
      </w:r>
      <w:r>
        <w:t xml:space="preserve">The hybrid nature of the role demands flexibility. Professionals must be prepared to wear multiple hats, from researcher to pixel-pusher.</w:t>
      </w:r>
    </w:p>
    <w:p>
      <w:pPr>
        <w:pStyle w:val="FirstParagraph"/>
      </w:pPr>
      <w:r>
        <w:t xml:space="preserve">In conclusion, investing in high-quality UX/UI design talent in Colombia Medellín yields significant returns. As the city continues to position itself as a global tech hub, the demand for designers who can bridge global standards with local relevance will only increase. The</w:t>
      </w:r>
      <w:r>
        <w:t xml:space="preserve"> </w:t>
      </w:r>
      <w:r>
        <w:rPr>
          <w:bCs/>
          <w:b/>
        </w:rPr>
        <w:t xml:space="preserve">UX/UI Designer</w:t>
      </w:r>
      <w:r>
        <w:t xml:space="preserve"> </w:t>
      </w:r>
      <w:r>
        <w:t xml:space="preserve">is thus not just a creator of screens, but an architect of trust and accessibility in one of Latin America's most rapidly evolving digital landscapes.</w:t>
      </w:r>
    </w:p>
    <w:bookmarkEnd w:id="26"/>
    <w:bookmarkStart w:id="27" w:name="section-references"/>
    <w:p>
      <w:pPr>
        <w:pStyle w:val="Heading2"/>
      </w:pPr>
      <w:r>
        <w:t xml:space="preserve">6. References</w:t>
      </w:r>
    </w:p>
    <w:p>
      <w:pPr>
        <w:pStyle w:val="FirstParagraph"/>
      </w:pPr>
      <w:r>
        <w:rPr>
          <w:iCs/>
          <w:i/>
        </w:rPr>
        <w:t xml:space="preserve">Note: For the purpose of this laboratory report simulation, references include general industry reports on Latin American tech growth and local Colombian employment statistics regarding creative technologies.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Ecosystem in Colombia Medellín</dc:title>
  <dc:creator/>
  <dc:language>en</dc:language>
  <cp:keywords/>
  <dcterms:created xsi:type="dcterms:W3CDTF">2026-07-29T15:36:27Z</dcterms:created>
  <dcterms:modified xsi:type="dcterms:W3CDTF">2026-07-29T15:36:27Z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