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20" w:name="Xc08a7be8deb803e83a6bdf8fe0412726accaa8f"/>
    <w:p>
      <w:pPr>
        <w:pStyle w:val="Heading1"/>
      </w:pPr>
      <w:r>
        <w:t xml:space="preserve">Lab Report: UX/UI Design Integration in Germany Frankfurt</w:t>
      </w:r>
    </w:p>
    <w:p>
      <w:pPr>
        <w:pStyle w:val="FirstParagraph"/>
      </w:pPr>
      <w:r>
        <w:br/>
      </w:r>
    </w:p>
    <w:p>
      <w:pPr>
        <w:pStyle w:val="BodyText"/>
      </w:pPr>
      <w:r>
        <w:rPr>
          <w:bCs/>
          <w:b/>
        </w:rPr>
        <w:t xml:space="preserve">Date:</w:t>
      </w:r>
      <w:r>
        <w:t xml:space="preserve"> </w:t>
      </w:r>
      <w:r>
        <w:t xml:space="preserve">May 22, 2024</w:t>
      </w:r>
      <w:r>
        <w:br/>
      </w:r>
      <w:r>
        <w:rPr>
          <w:bCs/>
          <w:b/>
        </w:rPr>
        <w:t xml:space="preserve">Location:</w:t>
      </w:r>
      <w:r>
        <w:t xml:space="preserve"> </w:t>
      </w:r>
      <w:r>
        <w:t xml:space="preserve">Germany Frankfurt (Silicon Alley)</w:t>
      </w:r>
      <w:r>
        <w:br/>
      </w:r>
      <w:r>
        <w:rPr>
          <w:bCs/>
          <w:b/>
        </w:rPr>
        <w:t xml:space="preserve">Subject:</w:t>
      </w:r>
      <w:r>
        <w:t xml:space="preserve">User Experience &amp; User Interface Lab Report</w:t>
      </w:r>
    </w:p>
    <w:p>
      <w:r>
        <w:pict>
          <v:rect style="width:0;height:1.5pt" o:hralign="center" o:hrstd="t" o:hr="t"/>
        </w:pict>
      </w:r>
    </w:p>
    <w:bookmarkEnd w:id="20"/>
    <w:bookmarkStart w:id="21" w:name="introduction"/>
    <w:p>
      <w:pPr>
        <w:pStyle w:val="Heading1"/>
      </w:pPr>
      <w:r>
        <w:t xml:space="preserve">1. Introduction</w:t>
      </w:r>
    </w:p>
    <w:p>
      <w:pPr>
        <w:pStyle w:val="FirstParagraph"/>
      </w:pPr>
      <w:r>
        <w:br/>
      </w:r>
    </w:p>
    <w:p>
      <w:pPr>
        <w:pStyle w:val="BodyText"/>
      </w:pPr>
      <w:r>
        <w:t xml:space="preserve">This document serves as a comprehensive lab report evaluating the current landscape, operational requirements, and strategic importance of the UX UI Designer role within the corporate ecosystem of Germany Frankfurt. As one of Europe's leading financial hubs and rapidly expanding technology centers, Frankfurt demands a unique synthesis of precision engineering aesthetics and human-centric digital experiences. The "Lab Report" framework adopted herein allows for an empirical analysis how User Experience (UX) principles and User Interface (UI) standards converge to drive business success in this specific geographical context.</w:t>
      </w:r>
    </w:p>
    <w:p>
      <w:pPr>
        <w:pStyle w:val="BodyText"/>
      </w:pPr>
      <w:r>
        <w:t xml:space="preserve">The intersection of high-stakes finance, rigorous German regulatory compliance, and cutting-edge digital innovation creates a complex environment. Consequently, the UX UI Designer is not merely an aesthetic contributor but a critical strategic asset. This report dissects the multifaceted nature of this role, analyzing how designers navigate the distinct cultural and professional expectations inherent to doing business in Germany Frankfurt.</w:t>
      </w:r>
    </w:p>
    <w:bookmarkEnd w:id="21"/>
    <w:bookmarkStart w:id="24" w:name="the-ux-ui-designer-a-multifaceted-role"/>
    <w:p>
      <w:pPr>
        <w:pStyle w:val="Heading1"/>
      </w:pPr>
      <w:r>
        <w:t xml:space="preserve">2. The UX UI Designer: A Multifaceted Role</w:t>
      </w:r>
    </w:p>
    <w:p>
      <w:pPr>
        <w:pStyle w:val="FirstParagraph"/>
      </w:pPr>
      <w:r>
        <w:br/>
      </w:r>
    </w:p>
    <w:p>
      <w:pPr>
        <w:pStyle w:val="BodyText"/>
      </w:pPr>
      <w:r>
        <w:t xml:space="preserve">In the context of this lab report, we define the UX UI Designer as a dual-discipline professional responsible for both the structural logic and visual appeal of digital products. In Germany Frankfurt, where institutions range from legacy banking giants to agile fintech startups, this role requires an exceptional degree of adaptability.</w:t>
      </w:r>
    </w:p>
    <w:bookmarkStart w:id="22" w:name="user-experience-ux-architectures"/>
    <w:p>
      <w:pPr>
        <w:pStyle w:val="Heading2"/>
      </w:pPr>
      <w:r>
        <w:t xml:space="preserve">2.1 User Experience (UX) Architectures</w:t>
      </w:r>
    </w:p>
    <w:p>
      <w:pPr>
        <w:pStyle w:val="FirstParagraph"/>
      </w:pPr>
      <w:r>
        <w:br/>
      </w:r>
    </w:p>
    <w:p>
      <w:pPr>
        <w:pStyle w:val="BodyText"/>
      </w:pPr>
      <w:r>
        <w:t xml:space="preserve">User Experience design in the Frankfurt ecosystem is characterized by a deep emphasis on reliability, clarity, and information architecture. Unlike markets that may prioritize rapid prototyping over comprehensive research, the UX workflow here heavily favors data-driven decision-making and user journey mapping. The "Lab Report" observations indicate that successful designers conduct extensive usability testing to ensure intuitive navigation for users who expect high precision in their financial transactions.</w:t>
      </w:r>
    </w:p>
    <w:p>
      <w:pPr>
        <w:pStyle w:val="BodyText"/>
      </w:pPr>
      <w:r>
        <w:t xml:space="preserve">Key responsibilities include:</w:t>
      </w:r>
    </w:p>
    <w:p>
      <w:pPr>
        <w:numPr>
          <w:ilvl w:val="0"/>
          <w:numId w:val="1001"/>
        </w:numPr>
        <w:pStyle w:val="Compact"/>
      </w:pPr>
      <w:r>
        <w:rPr>
          <w:bCs/>
          <w:b/>
        </w:rPr>
        <w:t xml:space="preserve">User Research &amp; Personas:</w:t>
      </w:r>
      <w:r>
        <w:t xml:space="preserve"> </w:t>
      </w:r>
      <w:r>
        <w:t xml:space="preserve">Conducting ethnographic studies to understand the digital behaviors of German professionals.</w:t>
      </w:r>
    </w:p>
    <w:p>
      <w:pPr>
        <w:numPr>
          <w:ilvl w:val="0"/>
          <w:numId w:val="1001"/>
        </w:numPr>
        <w:pStyle w:val="Compact"/>
      </w:pPr>
      <w:r>
        <w:rPr>
          <w:iCs/>
          <w:i/>
        </w:rPr>
        <w:t xml:space="preserve">Note: The use of "ethnographic" underscores the rigorous academic approach often found in German UX research methodologies.</w:t>
      </w:r>
    </w:p>
    <w:p>
      <w:pPr>
        <w:numPr>
          <w:ilvl w:val="0"/>
          <w:numId w:val="1001"/>
        </w:numPr>
        <w:pStyle w:val="Compact"/>
      </w:pPr>
      <w:r>
        <w:rPr>
          <w:bCs/>
          <w:b/>
        </w:rPr>
        <w:t xml:space="preserve">Journey Mapping:</w:t>
      </w:r>
      <w:r>
        <w:t xml:space="preserve"> </w:t>
      </w:r>
      <w:r>
        <w:t xml:space="preserve">Creating detailed blueprints of user interactions, identifying friction points in complex banking or logistics workflows.</w:t>
      </w:r>
    </w:p>
    <w:p>
      <w:pPr>
        <w:pStyle w:val="FirstParagraph"/>
      </w:pPr>
      <w:r>
        <w:br/>
      </w:r>
    </w:p>
    <w:bookmarkEnd w:id="22"/>
    <w:bookmarkStart w:id="23" w:name="user-interface-ui-visual-languages"/>
    <w:p>
      <w:pPr>
        <w:pStyle w:val="Heading2"/>
      </w:pPr>
      <w:r>
        <w:t xml:space="preserve">2.2 User Interface (UI) Visual Languages</w:t>
      </w:r>
    </w:p>
    <w:p>
      <w:pPr>
        <w:pStyle w:val="FirstParagraph"/>
      </w:pPr>
      <w:r>
        <w:br/>
      </w:r>
    </w:p>
    <w:p>
      <w:pPr>
        <w:pStyle w:val="BodyText"/>
      </w:pPr>
      <w:r>
        <w:t xml:space="preserve">The UI component focuses on the visual synthesis of these experiences. In Germany Frankfurt, the prevailing aesthetic philosophy aligns with "Bauhaus" principles—functionalism, minimalism, and geometric clarity. The Lab Report notes that cluttered interfaces are generally poorly received by local stakeholders who value transparency and order. Therefore, UI designers must craft clean typography systems, utilize high-contrast color palettes for accessibility (WCAG compliance is strictly enforced), and ensure pixel-perfect alignment across all devices.</w:t>
      </w:r>
    </w:p>
    <w:p>
      <w:pPr>
        <w:pStyle w:val="BodyText"/>
      </w:pPr>
      <w:r>
        <w:br/>
      </w:r>
    </w:p>
    <w:bookmarkEnd w:id="23"/>
    <w:bookmarkEnd w:id="24"/>
    <w:bookmarkStart w:id="27" w:name="the-germany-frankfurt-context"/>
    <w:p>
      <w:pPr>
        <w:pStyle w:val="Heading1"/>
      </w:pPr>
      <w:r>
        <w:t xml:space="preserve">3. The Germany Frankfurt Context</w:t>
      </w:r>
    </w:p>
    <w:p>
      <w:pPr>
        <w:pStyle w:val="FirstParagraph"/>
      </w:pPr>
      <w:r>
        <w:br/>
      </w:r>
    </w:p>
    <w:p>
      <w:pPr>
        <w:pStyle w:val="BodyText"/>
      </w:pPr>
      <w:r>
        <w:t xml:space="preserve">Understanding the geographic and economic specificities of Germany Frankfurt is paramount for any UX UI designer operating in this region. The city serves as a dual hub: it is the financial capital of continental Europe and a burgeoning startup ecosystem often referred to locally as "Silicon Alley." This duality shapes the expectations placed upon design teams.</w:t>
      </w:r>
    </w:p>
    <w:bookmarkStart w:id="25" w:name="financial-sector-dominance"/>
    <w:p>
      <w:pPr>
        <w:pStyle w:val="Heading2"/>
      </w:pPr>
      <w:r>
        <w:t xml:space="preserve">3.1 Financial Sector Dominance</w:t>
      </w:r>
    </w:p>
    <w:p>
      <w:pPr>
        <w:pStyle w:val="FirstParagraph"/>
      </w:pPr>
      <w:r>
        <w:br/>
      </w:r>
    </w:p>
    <w:p>
      <w:pPr>
        <w:pStyle w:val="BodyText"/>
      </w:pPr>
      <w:r>
        <w:t xml:space="preserve">A significant portion of UX UI work in Frankfurt is dedicated to financial technology (Fintech) and traditional banking sectors. These industries require interfaces that inspire absolute trust and convey security. The Lab Report highlights that designers must navigate stringent data privacy laws, such as GDPR (General Data Protection Regulation), ensuring that consent mechanisms and data handling processes are not only legally compliant but also user-friendly.</w:t>
      </w:r>
    </w:p>
    <w:p>
      <w:pPr>
        <w:pStyle w:val="BodyText"/>
      </w:pPr>
      <w:r>
        <w:t xml:space="preserve">The psychological aspect of UI design here cannot be overstated; a well-designed dashboard can reduce cognitive load during high-pressure trading or transactional scenarios, directly impacting user retention and confidence.</w:t>
      </w:r>
    </w:p>
    <w:p>
      <w:pPr>
        <w:pStyle w:val="BodyText"/>
      </w:pPr>
      <w:r>
        <w:br/>
      </w:r>
    </w:p>
    <w:bookmarkEnd w:id="25"/>
    <w:bookmarkStart w:id="26" w:name="startup-agility-and-innovation"/>
    <w:p>
      <w:pPr>
        <w:pStyle w:val="Heading2"/>
      </w:pPr>
      <w:r>
        <w:t xml:space="preserve">3.2 Startup Agility and Innovation</w:t>
      </w:r>
    </w:p>
    <w:p>
      <w:pPr>
        <w:pStyle w:val="FirstParagraph"/>
      </w:pPr>
      <w:r>
        <w:br/>
      </w:r>
    </w:p>
    <w:p>
      <w:pPr>
        <w:pStyle w:val="BodyText"/>
      </w:pPr>
      <w:r>
        <w:t xml:space="preserve">Conversely, the growing startup scene in Germany Frankfurt injects a layer of agility into the traditional design process. Here, UX UI designers must adopt rapid iteration cycles while maintaining high-quality standards. They are tasked with creating MVP (Minimum Viable Product) interfaces that can be tested and refined quickly based on market feedback.</w:t>
      </w:r>
    </w:p>
    <w:p>
      <w:pPr>
        <w:pStyle w:val="BodyText"/>
      </w:pPr>
      <w:r>
        <w:br/>
      </w:r>
    </w:p>
    <w:bookmarkEnd w:id="26"/>
    <w:bookmarkEnd w:id="27"/>
    <w:bookmarkStart w:id="28" w:name="methodology-of-the-lab-report"/>
    <w:p>
      <w:pPr>
        <w:pStyle w:val="Heading1"/>
      </w:pPr>
      <w:r>
        <w:t xml:space="preserve">4. Methodology of the Lab Report</w:t>
      </w:r>
    </w:p>
    <w:p>
      <w:pPr>
        <w:pStyle w:val="FirstParagraph"/>
      </w:pPr>
      <w:r>
        <w:br/>
      </w:r>
    </w:p>
    <w:p>
      <w:pPr>
        <w:pStyle w:val="BodyText"/>
      </w:pPr>
      <w:r>
        <w:t xml:space="preserve">To compile this comprehensive analysis, the lab employed a mixed-methods approach observing industry trends, analyzing job requirement databases specific to Germany Frankfurt, and synthesizing global UX standards with local regulatory constraints. This ensures that the findings are both empirically grounded and practically applicable.</w:t>
      </w:r>
    </w:p>
    <w:bookmarkEnd w:id="28"/>
    <w:bookmarkStart w:id="29" w:name="conclusion"/>
    <w:p>
      <w:pPr>
        <w:pStyle w:val="Heading1"/>
      </w:pPr>
      <w:r>
        <w:t xml:space="preserve">5. Conclusion</w:t>
      </w:r>
    </w:p>
    <w:p>
      <w:pPr>
        <w:pStyle w:val="FirstParagraph"/>
      </w:pPr>
      <w:r>
        <w:br/>
      </w:r>
    </w:p>
    <w:p>
      <w:pPr>
        <w:pStyle w:val="BodyText"/>
      </w:pPr>
      <w:r>
        <w:t xml:space="preserve">In summary, the role of the UX UI Designer in Germany Frankfurt is a complex intersection of artistic creativity, technical precision, and regulatory adherence. This lab report confirms that successful designers in this region must possess not only robust skills in design software (such as Figma or Sketch) but also an acute understanding of German corporate culture and financial sector nuances.</w:t>
      </w:r>
    </w:p>
    <w:p>
      <w:pPr>
        <w:pStyle w:val="BodyText"/>
      </w:pPr>
      <w:r>
        <w:t xml:space="preserve">Ultimately, the UX UI Designer is the bridge between human needs and technological capability within Frankfurt's dynamic market. By adhering to principles of clarity, functionality, and compliance, these designers enable businesses in Germany Frankfurt to thrive in an increasingly digital global economy. Future iterations of this lab report will focus on emerging trends such as AI-driven personalization within financial interfaces.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Integration in Germany Frankfurt</dc:title>
  <dc:creator/>
  <dc:language>en</dc:language>
  <cp:keywords/>
  <dcterms:created xsi:type="dcterms:W3CDTF">2026-07-29T15:05:03Z</dcterms:created>
  <dcterms:modified xsi:type="dcterms:W3CDTF">2026-07-29T15:05:03Z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