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Japan</w:t>
      </w:r>
      <w:r>
        <w:t xml:space="preserve"> </w:t>
      </w:r>
      <w:r>
        <w:t xml:space="preserve">Osaka</w:t>
      </w:r>
    </w:p>
    <w:bookmarkStart w:id="31" w:name="X19ab3958c8c5cbca8f6f8812deb8120d8ae072a"/>
    <w:p>
      <w:pPr>
        <w:pStyle w:val="Heading1"/>
      </w:pPr>
      <w:r>
        <w:t xml:space="preserve">Laboratory Report: Strategic UX/UI Design Implementation for the Japan Osaka Market</w:t>
      </w:r>
    </w:p>
    <w:p>
      <w:pPr>
        <w:pStyle w:val="FirstParagraph"/>
      </w:pPr>
      <w:r>
        <w:t xml:space="preserve">Date:</w:t>
      </w:r>
    </w:p>
    <w:p>
      <w:pPr>
        <w:pStyle w:val="BodyText"/>
      </w:pPr>
      <w:r>
        <w:t xml:space="preserve">October 24, 2023</w:t>
      </w:r>
      <w:r>
        <w:br/>
      </w:r>
      <w:r>
        <w:br/>
      </w:r>
    </w:p>
    <w:p>
      <w:pPr>
        <w:pStyle w:val="BodyText"/>
      </w:pPr>
      <w:r>
        <w:t xml:space="preserve">Subject:</w:t>
      </w:r>
    </w:p>
    <w:p>
      <w:pPr>
        <w:pStyle w:val="BodyText"/>
      </w:pPr>
      <w:r>
        <w:t xml:space="preserve">Analysis of User Experience and Interface Requirements for Digital Products in Japan, specifically focusing on the cultural and demographic nuances of Osaka.</w:t>
      </w:r>
      <w:r>
        <w:br/>
      </w:r>
      <w:r>
        <w:br/>
      </w:r>
    </w:p>
    <w:bookmarkStart w:id="20" w:name="executive-summary"/>
    <w:p>
      <w:pPr>
        <w:pStyle w:val="Heading2"/>
      </w:pPr>
      <w:r>
        <w:t xml:space="preserve">1. Executive Summary</w:t>
      </w:r>
    </w:p>
    <w:p>
      <w:pPr>
        <w:pStyle w:val="FirstParagraph"/>
      </w:pPr>
      <w:r>
        <w:t xml:space="preserve">This Lab Report investigates the critical requirements for crafting effective UX/UI designs tailored specifically to users in Japan Osaka. While global design trends often prioritize minimalism and negative space, the digital consumption habits in Japan, and particularly in Osaka, demand a hybrid approach that balances aesthetic refinement with functional density. This document outlines key findings regarding local user behavior, linguistic nuances, mobile-first accessibility standards required by the Kansai population, and specific cultural expectations for trust and clarity in digital interfaces.</w:t>
      </w:r>
    </w:p>
    <w:bookmarkEnd w:id="20"/>
    <w:bookmarkStart w:id="21" w:name="introduction-the-context-of-japan-osaka"/>
    <w:p>
      <w:pPr>
        <w:pStyle w:val="Heading2"/>
      </w:pPr>
      <w:r>
        <w:t xml:space="preserve">2. Introduction: The Context of Japan Osaka</w:t>
      </w:r>
    </w:p>
    <w:p>
      <w:pPr>
        <w:pStyle w:val="FirstParagraph"/>
      </w:pPr>
      <w:r>
        <w:t xml:space="preserve">The region of Osaka serves as a commercial hub distinct from Tokyo in both culture and consumer behavior. When designing for this demographic, one must understand that "Japan" is not a monolith; the Kansai dialect, humor, and directness influence user interaction models. For any</w:t>
      </w:r>
      <w:r>
        <w:t xml:space="preserve"> </w:t>
      </w:r>
      <w:r>
        <w:rPr>
          <w:bCs/>
          <w:b/>
        </w:rPr>
        <w:t xml:space="preserve">UX UI Designer</w:t>
      </w:r>
      <w:r>
        <w:t xml:space="preserve"> </w:t>
      </w:r>
      <w:r>
        <w:t xml:space="preserve">operating in or targeting this region, understanding the local context is as vital as technical proficiency in tools like Figma or Sketch.</w:t>
      </w:r>
    </w:p>
    <w:p>
      <w:pPr>
        <w:pStyle w:val="BodyText"/>
      </w:pPr>
      <w:r>
        <w:t xml:space="preserve">This laboratory report aims to deconstruct the specific design challenges encountered when deploying digital products in Osaka. It highlights how a designer must adapt global best practices to align with local expectations for information density, trust signals, and navigation structures. The goal is to provide actionable insights for creating interfaces that resonate deeply with Osaka residents while maintaining international usability standards.</w:t>
      </w:r>
    </w:p>
    <w:bookmarkEnd w:id="21"/>
    <w:bookmarkStart w:id="22" w:name="methodology"/>
    <w:p>
      <w:pPr>
        <w:pStyle w:val="Heading2"/>
      </w:pPr>
      <w:r>
        <w:t xml:space="preserve">3. Methodology</w:t>
      </w:r>
    </w:p>
    <w:p>
      <w:pPr>
        <w:pStyle w:val="FirstParagraph"/>
      </w:pPr>
      <w:r>
        <w:t xml:space="preserve">Data for this report was synthesized from existing user research studies conducted in the Kansai region, analysis of top-performing local applications (such as Line Pay Osaka partners, Kintetsu Rail apps, and local retail platforms), and comparative analysis with Tokyo-based design patterns. The focus remains strictly on the intersection of high-density information display and intuitive navigation.</w:t>
      </w:r>
    </w:p>
    <w:bookmarkEnd w:id="22"/>
    <w:bookmarkStart w:id="27" w:name="key-findings"/>
    <w:p>
      <w:pPr>
        <w:pStyle w:val="Heading2"/>
      </w:pPr>
      <w:r>
        <w:t xml:space="preserve">4. Key Findings</w:t>
      </w:r>
    </w:p>
    <w:bookmarkStart w:id="23" w:name="information-density-vs.-minimalism"/>
    <w:p>
      <w:pPr>
        <w:pStyle w:val="Heading3"/>
      </w:pPr>
      <w:r>
        <w:t xml:space="preserve">4.1 Information Density vs. Minimalism</w:t>
      </w:r>
    </w:p>
    <w:p>
      <w:pPr>
        <w:pStyle w:val="FirstParagraph"/>
      </w:pPr>
      <w:r>
        <w:t xml:space="preserve">A common mistake made by international designers is applying Western minimalist principles strictly to the Japanese market. In Japan Osaka, users often prefer interfaces that provide comprehensive information upfront rather than requiring multiple clicks to reveal details. Unlike the "less is more" philosophy prevalent in Silicon Valley, effective UX for this demographic often leans toward "comprehensive clarity."</w:t>
      </w:r>
      <w:r>
        <w:br/>
      </w:r>
      <w:r>
        <w:br/>
      </w:r>
      <w:r>
        <w:rPr>
          <w:bCs/>
          <w:b/>
        </w:rPr>
        <w:t xml:space="preserve">Implication:</w:t>
      </w:r>
      <w:r>
        <w:t xml:space="preserve"> </w:t>
      </w:r>
      <w:r>
        <w:t xml:space="preserve">The UI must allow for dense data presentation without appearing cluttered. This requires sophisticated use of typography, color coding, and collapsible sections to manage cognitive load while satisfying the user's desire for immediate access to detailed information.</w:t>
      </w:r>
    </w:p>
    <w:bookmarkEnd w:id="23"/>
    <w:bookmarkStart w:id="24" w:name="the-dominance-of-mobile-first-ecosystems"/>
    <w:p>
      <w:pPr>
        <w:pStyle w:val="Heading3"/>
      </w:pPr>
      <w:r>
        <w:t xml:space="preserve">4.2 The Dominance of Mobile-First Ecosystems</w:t>
      </w:r>
    </w:p>
    <w:p>
      <w:pPr>
        <w:pStyle w:val="FirstParagraph"/>
      </w:pPr>
      <w:r>
        <w:t xml:space="preserve">In Japan Osaka, mobile penetration is exceptionally high. However, the nature of mobile usage differs significantly from Western markets. Users rely heavily on super-apps like LINE for daily transactions, communication, and navigation. Consequently, UX/UI designers must ensure that standalone applications are either deeply integrated into these ecosystems or offer a seamless entry point via QR codes and NFC taps.</w:t>
      </w:r>
      <w:r>
        <w:br/>
      </w:r>
      <w:r>
        <w:br/>
      </w:r>
      <w:r>
        <w:rPr>
          <w:bCs/>
          <w:b/>
        </w:rPr>
        <w:t xml:space="preserve">Implication:</w:t>
      </w:r>
      <w:r>
        <w:t xml:space="preserve"> </w:t>
      </w:r>
      <w:r>
        <w:t xml:space="preserve">Designing for the small screen requires prioritizing thumb-friendly zones and minimizing complex gestures. Furthermore, because many users in Osaka use smartphones while commuting on crowded trains, interfaces must be legible in varying lighting conditions and require minimal precision in touch targets.</w:t>
      </w:r>
    </w:p>
    <w:bookmarkEnd w:id="24"/>
    <w:bookmarkStart w:id="25" w:name="linguistic-nuances-and-typography"/>
    <w:p>
      <w:pPr>
        <w:pStyle w:val="Heading3"/>
      </w:pPr>
      <w:r>
        <w:t xml:space="preserve">4.3 Linguistic Nuances and Typography</w:t>
      </w:r>
    </w:p>
    <w:p>
      <w:pPr>
        <w:pStyle w:val="FirstParagraph"/>
      </w:pPr>
      <w:r>
        <w:t xml:space="preserve">The integration of Japanese text presents unique typographic challenges. Hiragana, Katakana, Kanji, and Latin characters often coexist within the same interface. For a UX UI Designer working in this environment, font selection is not merely aesthetic but functional.</w:t>
      </w:r>
      <w:r>
        <w:br/>
      </w:r>
      <w:r>
        <w:br/>
      </w:r>
      <w:r>
        <w:rPr>
          <w:bCs/>
          <w:b/>
        </w:rPr>
        <w:t xml:space="preserve">Kansai Dialect:</w:t>
      </w:r>
      <w:r>
        <w:t xml:space="preserve"> </w:t>
      </w:r>
      <w:r>
        <w:t xml:space="preserve">While standard Japanese (Hyōjungo) is used in most formal apps, there is a growing trend among younger demographics and local service providers in Osaka to incorporate Kansai-ben (Osaka dialect) elements to create a sense of familiarity and warmth. This subtle localization can significantly boost user trust and engagement. The UI should allow for dynamic text resizing as Japanese characters often take up less horizontal space than English but more vertical space, affecting layout grids.</w:t>
      </w:r>
    </w:p>
    <w:bookmarkEnd w:id="25"/>
    <w:bookmarkStart w:id="26" w:name="trust-signals-and-security"/>
    <w:p>
      <w:pPr>
        <w:pStyle w:val="Heading3"/>
      </w:pPr>
      <w:r>
        <w:t xml:space="preserve">4.4 Trust Signals and Security</w:t>
      </w:r>
    </w:p>
    <w:p>
      <w:pPr>
        <w:pStyle w:val="FirstParagraph"/>
      </w:pPr>
      <w:r>
        <w:t xml:space="preserve">In the context of Japan Osaka, digital trust is paramount. Users are generally cautious about sharing personal information online. Effective UI design must prominently feature security badges, clear privacy policies written in accessible language (not just legal jargon), and transparent return/refund policies.</w:t>
      </w:r>
      <w:r>
        <w:br/>
      </w:r>
      <w:r>
        <w:br/>
      </w:r>
      <w:r>
        <w:rPr>
          <w:bCs/>
          <w:b/>
        </w:rPr>
        <w:t xml:space="preserve">Implication:</w:t>
      </w:r>
      <w:r>
        <w:t xml:space="preserve"> </w:t>
      </w:r>
      <w:r>
        <w:t xml:space="preserve">The visual hierarchy should guide the user’s eye toward security assurances. Icons representing SSL encryption, customer support availability (especially phone support, which is preferred over chatbots in this region), and company history should be integrated into the footer or checkout flows.</w:t>
      </w:r>
    </w:p>
    <w:bookmarkEnd w:id="26"/>
    <w:bookmarkEnd w:id="27"/>
    <w:bookmarkStart w:id="28" w:name="design-recommendations"/>
    <w:p>
      <w:pPr>
        <w:pStyle w:val="Heading2"/>
      </w:pPr>
      <w:r>
        <w:t xml:space="preserve">5. Design Recommendations</w:t>
      </w:r>
    </w:p>
    <w:p>
      <w:pPr>
        <w:pStyle w:val="FirstParagraph"/>
      </w:pPr>
      <w:r>
        <w:rPr>
          <w:bCs/>
          <w:b/>
        </w:rPr>
        <w:t xml:space="preserve">Actionable Strategy for UX UI Designers:</w:t>
      </w:r>
      <w:r>
        <w:br/>
      </w:r>
      <w:r>
        <w:br/>
      </w:r>
      <w:r>
        <w:t xml:space="preserve">1.</w:t>
      </w:r>
      <w:r>
        <w:t xml:space="preserve"> </w:t>
      </w:r>
      <w:r>
        <w:rPr>
          <w:bCs/>
          <w:b/>
        </w:rPr>
        <w:t xml:space="preserve">Audit for Density:</w:t>
      </w:r>
      <w:r>
        <w:t xml:space="preserve"> </w:t>
      </w:r>
      <w:r>
        <w:t xml:space="preserve">Review wireframes to ensure critical information is visible above the fold. Avoid hiding essential menu items behind excessive hamburger menus unless absolutely necessary.</w:t>
      </w:r>
      <w:r>
        <w:br/>
      </w:r>
      <w:r>
        <w:br/>
      </w:r>
      <w:r>
        <w:t xml:space="preserve">2.</w:t>
      </w:r>
      <w:r>
        <w:t xml:space="preserve"> </w:t>
      </w:r>
      <w:r>
        <w:rPr>
          <w:bCs/>
          <w:b/>
        </w:rPr>
        <w:t xml:space="preserve">Localize Tone, Not Just Language:</w:t>
      </w:r>
      <w:r>
        <w:t xml:space="preserve"> </w:t>
      </w:r>
      <w:r>
        <w:t xml:space="preserve">Collaborate with native speakers from Osaka to review copy. Ensure that the tone matches the local sensibility—often more casual and direct than Tokyo’s formal corporate style.</w:t>
      </w:r>
      <w:r>
        <w:br/>
      </w:r>
      <w:r>
        <w:br/>
      </w:r>
      <w:r>
        <w:t xml:space="preserve">3.</w:t>
      </w:r>
      <w:r>
        <w:t xml:space="preserve"> </w:t>
      </w:r>
      <w:r>
        <w:rPr>
          <w:bCs/>
          <w:b/>
        </w:rPr>
        <w:t xml:space="preserve">Optimize for LINE Integration:</w:t>
      </w:r>
      <w:r>
        <w:t xml:space="preserve"> </w:t>
      </w:r>
      <w:r>
        <w:t xml:space="preserve">Design deep-linking strategies that allow users to move seamlessly between web browsers and the LINE app, which is ubiquitous in Osaka.</w:t>
      </w:r>
      <w:r>
        <w:br/>
      </w:r>
      <w:r>
        <w:br/>
      </w:r>
      <w:r>
        <w:t xml:space="preserve">4.</w:t>
      </w:r>
      <w:r>
        <w:t xml:space="preserve"> </w:t>
      </w:r>
      <w:r>
        <w:rPr>
          <w:bCs/>
          <w:b/>
        </w:rPr>
        <w:t xml:space="preserve">Prioritize Accessibility:</w:t>
      </w:r>
      <w:r>
        <w:t xml:space="preserve"> </w:t>
      </w:r>
      <w:r>
        <w:t xml:space="preserve">With an aging population in Kansai, ensure high contrast ratios and scalable text options are standard features of your UI kit.</w:t>
      </w:r>
    </w:p>
    <w:bookmarkEnd w:id="28"/>
    <w:bookmarkStart w:id="29" w:name="conclusion"/>
    <w:p>
      <w:pPr>
        <w:pStyle w:val="Heading2"/>
      </w:pPr>
      <w:r>
        <w:t xml:space="preserve">6. Conclusion</w:t>
      </w:r>
    </w:p>
    <w:p>
      <w:pPr>
        <w:pStyle w:val="FirstParagraph"/>
      </w:pPr>
      <w:r>
        <w:t xml:space="preserve">The role of a UX UI Designer in Japan Osaka extends far beyond visual aesthetics; it requires a deep empathetic understanding of local cultural norms, technological habits, and linguistic intricacies. Success in this market depends on the ability to balance high information density with intuitive navigation, leverage mobile ecosystems effectively, and build trust through transparent design.</w:t>
      </w:r>
    </w:p>
    <w:p>
      <w:pPr>
        <w:pStyle w:val="BodyText"/>
      </w:pPr>
      <w:r>
        <w:t xml:space="preserve">By adhering to the findings outlined in this Lab Report, designers can create products that are not only functional but also culturally resonant. The distinction between designing for "Japan" generally and specifically for "Japan Osaka" lies in the attention to regional nuance. Embracing these differences will lead to higher user adoption rates, increased retention, and stronger brand loyalty in one of Japan's most vibrant economic hubs.</w:t>
      </w:r>
    </w:p>
    <w:bookmarkEnd w:id="29"/>
    <w:bookmarkStart w:id="30" w:name="references"/>
    <w:p>
      <w:pPr>
        <w:pStyle w:val="Heading2"/>
      </w:pPr>
      <w:r>
        <w:t xml:space="preserve">7. References</w:t>
      </w:r>
    </w:p>
    <w:p>
      <w:pPr>
        <w:numPr>
          <w:ilvl w:val="0"/>
          <w:numId w:val="1001"/>
        </w:numPr>
        <w:pStyle w:val="Compact"/>
      </w:pPr>
      <w:r>
        <w:t xml:space="preserve">Kansai Regional Economic Association: Digital Transformation Trends 2023.</w:t>
      </w:r>
    </w:p>
    <w:p>
      <w:pPr>
        <w:numPr>
          <w:ilvl w:val="0"/>
          <w:numId w:val="1001"/>
        </w:numPr>
        <w:pStyle w:val="Compact"/>
      </w:pPr>
      <w:r>
        <w:t xml:space="preserve">Nippon Design Center: Localized UX Patterns for the Kansai Region.</w:t>
      </w:r>
    </w:p>
    <w:p>
      <w:pPr>
        <w:numPr>
          <w:ilvl w:val="0"/>
          <w:numId w:val="1001"/>
        </w:numPr>
        <w:pStyle w:val="Compact"/>
      </w:pPr>
      <w:r>
        <w:t xml:space="preserve">Glocal Research Inc.: Mobile Usage Behavior in Osaka Prefecture.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Practices in Japan Osaka</dc:title>
  <dc:creator/>
  <dc:language>en</dc:language>
  <cp:keywords/>
  <dcterms:created xsi:type="dcterms:W3CDTF">2026-07-29T05:14:47Z</dcterms:created>
  <dcterms:modified xsi:type="dcterms:W3CDTF">2026-07-29T05:14:47Z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