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Kuwait</w:t>
      </w:r>
      <w:r>
        <w:t xml:space="preserve"> </w:t>
      </w:r>
      <w:r>
        <w:t xml:space="preserve">City</w:t>
      </w:r>
      <w:r>
        <w:t xml:space="preserve"> </w:t>
      </w:r>
      <w:r>
        <w:t xml:space="preserve">Market</w:t>
      </w:r>
    </w:p>
    <w:bookmarkStart w:id="20" w:name="Xf78d1024679c7eb726ff6e0929debb08be754e9"/>
    <w:p>
      <w:pPr>
        <w:pStyle w:val="Heading1"/>
      </w:pPr>
      <w:r>
        <w:t xml:space="preserve">Lab Report: Comprehensive UX/UI Analysis for the Kuwait City Market</w:t>
      </w:r>
    </w:p>
    <w:p>
      <w:pPr>
        <w:pStyle w:val="FirstParagraph"/>
      </w:pPr>
      <w:r>
        <w:rPr>
          <w:bCs/>
          <w:b/>
        </w:rPr>
        <w:t xml:space="preserve">Date:</w:t>
      </w:r>
      <w:r>
        <w:t xml:space="preserve"> </w:t>
      </w:r>
      <w:r>
        <w:t xml:space="preserve">October 26, 2023</w:t>
      </w:r>
      <w:r>
        <w:br/>
      </w:r>
      <w:r>
        <w:t xml:space="preserve"> Kuwait City, State of Kuwait</w:t>
      </w:r>
      <w:r>
        <w:br/>
      </w:r>
      <w:r>
        <w:t xml:space="preserve"> User Experience (UX) and User Interface (UI) Design Optimization for Local Digital Services</w:t>
      </w:r>
    </w:p>
    <w:bookmarkEnd w:id="20"/>
    <w:bookmarkStart w:id="21" w:name="executive-summary"/>
    <w:p>
      <w:pPr>
        <w:pStyle w:val="Heading2"/>
      </w:pPr>
      <w:r>
        <w:t xml:space="preserve">1. Executive Summary</w:t>
      </w:r>
    </w:p>
    <w:p>
      <w:pPr>
        <w:pStyle w:val="FirstParagraph"/>
      </w:pPr>
      <w:r>
        <w:t xml:space="preserve">This lab report presents a detailed analysis of the current digital landscape within Kuwait City, focusing on the critical role of UX/UI designers in shaping user engagement. The primary objective of this investigation is to determine how tailored User Experience (UX) and User Interface (UI) design principles can enhance digital adoption rates among residents and businesses in Kuwait City. As Kuwait undergoes rapid digital transformation under its "Public Authority for Information Technology" initiatives, the demand for culturally relevant, intuitive, and accessible digital interfaces has never been higher. This document outlines the methodology of our observational lab study, the specific challenges identified in local applications, and strategic recommendations tailored specifically for designers operating in Kuwait City.</w:t>
      </w:r>
    </w:p>
    <w:bookmarkEnd w:id="21"/>
    <w:bookmarkStart w:id="22" w:name="introduction"/>
    <w:p>
      <w:pPr>
        <w:pStyle w:val="Heading2"/>
      </w:pPr>
      <w:r>
        <w:t xml:space="preserve">2. Introduction</w:t>
      </w:r>
    </w:p>
    <w:p>
      <w:pPr>
        <w:pStyle w:val="FirstParagraph"/>
      </w:pPr>
      <w:r>
        <w:t xml:space="preserve">The integration of technology into daily life in Kuwait is accelerating. However, many existing digital platforms fail to resonate with the unique cultural and linguistic nuances of the local population. A "one-size-fits-all" approach to UX/UI design often results in high bounce rates and user dissatisfaction in Kuwait City. This lab report posits that a specialized focus on UX/UI design is not merely an aesthetic choice but a functional necessity for success in this region.</w:t>
      </w:r>
    </w:p>
    <w:p>
      <w:pPr>
        <w:pStyle w:val="BodyText"/>
      </w:pPr>
      <w:r>
        <w:t xml:space="preserve">The core hypothesis of this report is that when UX/UI designers prioritize local cultural contexts, Arabic linguistic requirements, and mobile-first accessibility in Kuwait City, user retention and satisfaction scores significantly improve. This study examines the intersection of global design standards with hyper-local user expectations.</w:t>
      </w:r>
    </w:p>
    <w:bookmarkEnd w:id="22"/>
    <w:bookmarkStart w:id="23" w:name="methodology"/>
    <w:p>
      <w:pPr>
        <w:pStyle w:val="Heading2"/>
      </w:pPr>
      <w:r>
        <w:t xml:space="preserve">3. Methodology</w:t>
      </w:r>
    </w:p>
    <w:p>
      <w:pPr>
        <w:pStyle w:val="FirstParagraph"/>
      </w:pPr>
      <w:r>
        <w:t xml:space="preserve">To ensure the validity of our findings for the Kuwait City context, a mixed-methods approach was employed over a four-week period:</w:t>
      </w:r>
    </w:p>
    <w:p>
      <w:pPr>
        <w:numPr>
          <w:ilvl w:val="0"/>
          <w:numId w:val="1001"/>
        </w:numPr>
        <w:pStyle w:val="Compact"/>
      </w:pPr>
      <w:r>
        <w:rPr>
          <w:bCs/>
          <w:b/>
        </w:rPr>
        <w:t xml:space="preserve">User Interviews:</w:t>
      </w:r>
      <w:r>
        <w:t xml:space="preserve"> We conducted 50 in-depth interviews with residents living in various districts of Kuwait City, including Salmiya and Hawally, to understand their pain points with current government and commercial apps.</w:t>
      </w:r>
    </w:p>
    <w:p>
      <w:pPr>
        <w:numPr>
          <w:ilvl w:val="0"/>
          <w:numId w:val="1001"/>
        </w:numPr>
        <w:pStyle w:val="Compact"/>
      </w:pPr>
      <w:r>
        <w:t xml:space="preserve">Usability Testing Lab Sessions: A controlled lab environment was set up in a central office space where 30 participants performed specific tasks on three popular local service applications. We measured time-on-task, error rates, and System Usability Scale (SUS) scores.</w:t>
      </w:r>
    </w:p>
    <w:p>
      <w:pPr>
        <w:numPr>
          <w:ilvl w:val="0"/>
          <w:numId w:val="1001"/>
        </w:numPr>
        <w:pStyle w:val="Compact"/>
      </w:pPr>
      <w:r>
        <w:rPr>
          <w:bCs/>
          <w:b/>
        </w:rPr>
        <w:t xml:space="preserve">Competitor Analysis:</w:t>
      </w:r>
      <w:r>
        <w:t xml:space="preserve"> We reviewed the UI elements of leading fintech, e-commerce, and government service platforms operating in Kuwait City to identify common design patterns and deviations from accessibility standards.</w:t>
      </w:r>
    </w:p>
    <w:bookmarkEnd w:id="23"/>
    <w:bookmarkStart w:id="28" w:name="key-findings"/>
    <w:p>
      <w:pPr>
        <w:pStyle w:val="Heading2"/>
      </w:pPr>
      <w:r>
        <w:t xml:space="preserve">4. Key Findings</w:t>
      </w:r>
    </w:p>
    <w:bookmarkStart w:id="24" w:name="X00fb9cbfa989adce4b35eff650faaa5924cf5d5"/>
    <w:p>
      <w:pPr>
        <w:pStyle w:val="Heading3"/>
      </w:pPr>
      <w:r>
        <w:t xml:space="preserve">4.1 Linguistic Nuances and Right-to-Left (RTL) Complexity</w:t>
      </w:r>
    </w:p>
    <w:p>
      <w:pPr>
        <w:pStyle w:val="FirstParagraph"/>
      </w:pPr>
      <w:r>
        <w:t xml:space="preserve">The most significant barrier identified was the improper implementation of Arabic language support. Many designers in Kuwait City treat Arabic as a secondary layer rather than an integral part of the UI structure. Our lab tests revealed that interfaces that did not account for RTL (Right-to-Left) text flow suffered from cognitive dissonance among users. Furthermore, font legibility in Arabic script was often compromised by overly minimalist Western design trends. Successful UX/UI designs in Kuwait City must employ native Arabic typography and ensure that layout mirroring is automatic and bug-free.</w:t>
      </w:r>
    </w:p>
    <w:bookmarkEnd w:id="24"/>
    <w:bookmarkStart w:id="25" w:name="the-mobile-first-imperative"/>
    <w:p>
      <w:pPr>
        <w:pStyle w:val="Heading3"/>
      </w:pPr>
      <w:r>
        <w:t xml:space="preserve">4.2 The Mobile-First Imperative</w:t>
      </w:r>
    </w:p>
    <w:p>
      <w:pPr>
        <w:pStyle w:val="FirstParagraph"/>
      </w:pPr>
      <w:r>
        <w:t xml:space="preserve">In Kuwait City, mobile device penetration exceeds 90%. Our data indicates that 85% of users access digital services exclusively via smartphones. Consequently, UX/UI designers often fail to optimize for smaller viewports in their desktop-first workflows. The lab report highlights that touch targets were frequently too small for comfortable use on mobile screens, leading to high error rates during transaction processes.</w:t>
      </w:r>
    </w:p>
    <w:bookmarkEnd w:id="25"/>
    <w:bookmarkStart w:id="26" w:name="cultural-sensitivity-and-color-theory"/>
    <w:p>
      <w:pPr>
        <w:pStyle w:val="Heading3"/>
      </w:pPr>
      <w:r>
        <w:t xml:space="preserve">4.3 Cultural Sensitivity and Color Theory</w:t>
      </w:r>
    </w:p>
    <w:p>
      <w:pPr>
        <w:pStyle w:val="FirstParagraph"/>
      </w:pPr>
      <w:r>
        <w:t xml:space="preserve">Cultural context plays a pivotal role in UI design. Our interviews revealed that colors and symbols acceptable in Western markets may carry unintended connotations in Kuwaiti culture. For instance, specific color palettes associated with certain corporate identities were tested for emotional response. The findings suggest that UX/UI designers must collaborate closely with local cultural consultants to ensure that visual language respects traditional values while embracing modernity.</w:t>
      </w:r>
    </w:p>
    <w:bookmarkEnd w:id="26"/>
    <w:bookmarkStart w:id="27" w:name="trust-and-security-visual-cues"/>
    <w:p>
      <w:pPr>
        <w:pStyle w:val="Heading3"/>
      </w:pPr>
      <w:r>
        <w:t xml:space="preserve">4.4 Trust and Security Visual Cues</w:t>
      </w:r>
    </w:p>
    <w:p>
      <w:pPr>
        <w:pStyle w:val="FirstParagraph"/>
      </w:pPr>
      <w:r>
        <w:t xml:space="preserve">In the financial and government sectors of Kuwait City, trust is a major UX component. Users expressed anxiety regarding data privacy on platforms that lacked clear security visual cues. Effective UI design in this context requires the prominent display of security badges, clear privacy policies in Arabic, and transparent feedback mechanisms during data processing.</w:t>
      </w:r>
    </w:p>
    <w:bookmarkEnd w:id="27"/>
    <w:bookmarkEnd w:id="28"/>
    <w:bookmarkStart w:id="29" w:name="discussion"/>
    <w:p>
      <w:pPr>
        <w:pStyle w:val="Heading2"/>
      </w:pPr>
      <w:r>
        <w:t xml:space="preserve">5. Discussion</w:t>
      </w:r>
    </w:p>
    <w:p>
      <w:pPr>
        <w:pStyle w:val="FirstParagraph"/>
      </w:pPr>
      <w:r>
        <w:t xml:space="preserve">The findings strongly support the hypothesis that localized UX/UI design is critical for market success in Kuwait City. The disconnect between global design trends and local user needs creates a friction point that hinders digital adoption. For instance, while minimalist design is popular globally, users in Kuwait City often prefer information-dense interfaces that provide immediate access to multiple services, reflecting a preference for efficiency and comprehensive information retrieval.</w:t>
      </w:r>
    </w:p>
    <w:p>
      <w:pPr>
        <w:pStyle w:val="BodyText"/>
      </w:pPr>
      <w:r>
        <w:t xml:space="preserve">Furthermore, the role of the UX/UI Designer in Kuwait City is evolving from a purely visual role to a strategic cultural translator. They must bridge the gap between technical functionality and cultural expectation. This requires designers to possess not only technical proficiency in tools like Figma or Adobe XD but also a deep understanding of local user behaviors, language dialects, and social norms.</w:t>
      </w:r>
    </w:p>
    <w:bookmarkEnd w:id="29"/>
    <w:bookmarkStart w:id="30" w:name="Xbd307e8107ea8fa4db139ec42508525dc958417"/>
    <w:p>
      <w:pPr>
        <w:pStyle w:val="Heading2"/>
      </w:pPr>
      <w:r>
        <w:t xml:space="preserve">6. Recommendations for UX/UI Designers in Kuwait City</w:t>
      </w:r>
    </w:p>
    <w:p>
      <w:pPr>
        <w:numPr>
          <w:ilvl w:val="0"/>
          <w:numId w:val="1002"/>
        </w:numPr>
        <w:pStyle w:val="Compact"/>
      </w:pPr>
      <w:r>
        <w:t xml:space="preserve">Prioritize Arabic-First Design: Do not simply translate English interfaces into Arabic. Redesign the layout from the ground up to accommodate RTL flow, ensuring that navigation bars, icons, and text align correctly according to Arabic reading patterns.</w:t>
      </w:r>
    </w:p>
    <w:p>
      <w:pPr>
        <w:numPr>
          <w:ilvl w:val="0"/>
          <w:numId w:val="1002"/>
        </w:numPr>
        <w:pStyle w:val="Compact"/>
      </w:pPr>
      <w:r>
        <w:t xml:space="preserve">Conduct Localized Usability Testing: Regularly test designs with users from diverse demographics within Kuwait City. Include elderly users and those with varying levels of digital literacy to ensure inclusivity.</w:t>
      </w:r>
    </w:p>
    <w:p>
      <w:pPr>
        <w:numPr>
          <w:ilvl w:val="0"/>
          <w:numId w:val="1002"/>
        </w:numPr>
        <w:pStyle w:val="Compact"/>
      </w:pPr>
      <w:r>
        <w:t xml:space="preserve">Optimize for Low-Bandwidth Environments: While internet infrastructure in Kuwait City is robust, ensuring lightweight assets and fast load times remains a best practice for UX design, particularly for users on mobile data plans.</w:t>
      </w:r>
    </w:p>
    <w:p>
      <w:pPr>
        <w:numPr>
          <w:ilvl w:val="0"/>
          <w:numId w:val="1002"/>
        </w:numPr>
        <w:pStyle w:val="Compact"/>
      </w:pPr>
      <w:r>
        <w:t xml:space="preserve">Cultural Customization of Imagery: Use imagery that reflects the diverse population of Kuwait, including appropriate clothing styles and family structures, to foster a sense of belonging and trust.</w:t>
      </w:r>
    </w:p>
    <w:p>
      <w:pPr>
        <w:numPr>
          <w:ilvl w:val="0"/>
          <w:numId w:val="1002"/>
        </w:numPr>
        <w:pStyle w:val="Compact"/>
      </w:pPr>
      <w:r>
        <w:t xml:space="preserve">Adopt a Hybrid Design System: Create design systems that blend modern global UX standards with localized UI components. This ensures consistency across platforms while maintaining cultural relevance.</w:t>
      </w:r>
    </w:p>
    <w:bookmarkEnd w:id="30"/>
    <w:bookmarkStart w:id="31" w:name="conclusion"/>
    <w:p>
      <w:pPr>
        <w:pStyle w:val="Heading2"/>
      </w:pPr>
      <w:r>
        <w:t xml:space="preserve">7. Conclusion</w:t>
      </w:r>
    </w:p>
    <w:p>
      <w:pPr>
        <w:pStyle w:val="FirstParagraph"/>
      </w:pPr>
      <w:r>
        <w:t xml:space="preserve">This lab report underscores the vital importance of specialized UX/UI design strategies in the Kuwait City market. As digital services continue to proliferate, the quality of user experience will become a key differentiator between successful and failing platforms. By adhering to these recommendations, UX/UI designers can create products that are not only visually appealing but also deeply resonant with the cultural and functional needs of users in Kuwait City.</w:t>
      </w:r>
    </w:p>
    <w:p>
      <w:pPr>
        <w:pStyle w:val="BodyText"/>
      </w:pPr>
      <w:r>
        <w:t xml:space="preserve">The future of digital interaction in Kuwait depends on designers who understand that good UX is universal, but great UI is local. It is imperative for agencies and individual practitioners to invest in localized research and development to meet the evolving expectations of this dynamic market.</w:t>
      </w:r>
    </w:p>
    <w:p>
      <w:pPr>
        <w:pStyle w:val="BodyText"/>
      </w:pPr>
      <w:r>
        <w:rPr>
          <w:iCs/>
          <w:i/>
        </w:rPr>
        <w:t xml:space="preserve">Note: This lab report was generated for informational purposes regarding UX/UI best practices specific to the Kuwait City region. All data points are simulated for illustrative purposes based on general market trends.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the Kuwait City Market</dc:title>
  <dc:creator/>
  <dc:language>en</dc:language>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