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p>
      <w:pPr>
        <w:pStyle w:val="FirstParagraph"/>
      </w:pPr>
      <w:r>
        <w:t xml:space="preserve">```html</w:t>
      </w:r>
    </w:p>
    <w:bookmarkStart w:id="32" w:name="Xd63c82101ac17be3e8f19c7b5c39a0cc88885c8"/>
    <w:p>
      <w:pPr>
        <w:pStyle w:val="Heading1"/>
      </w:pPr>
      <w:r>
        <w:t xml:space="preserve">Laboratory Report on UX/UI Designer Practices in Pakistan Karachi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laboratory report provides a comprehensive analysis of the current landscape, challenges, and opportunities for User Experience (UX) and User Interface (UI) designers operating within the specific context of Pakistan, with a focused case study on Karachi. As Karachi serves as the economic hub and largest city of Pakistan, it presents a unique microcosm of digital adoption rates, cultural nuances, and infrastructural constraints that significantly influence design paradigms. This document explores how UX/UI designers must adapt global best practices to local realities in Pakistan Karachi to create inclusive, accessible, and effective digital products.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the rapidly evolving digital economy of South Asia, the role of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has transitioned from a purely aesthetic function to a critical strategic component of product development. However, designing for users in developing economies requires a departure from standardized Western design frameworks. The primary objective of this lab report is to investigate how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’s unique socio-technical environment dictates specific requirements for digital interfaces and user experiences.</w:t>
      </w:r>
    </w:p>
    <w:p>
      <w:pPr>
        <w:pStyle w:val="BodyText"/>
      </w:pPr>
      <w:r>
        <w:t xml:space="preserve">Karachi, being a metropolitan hub with diverse linguistic and demographic characteristics, offers an ideal laboratory for testing adaptive design principles. This report synthesizes qualitative observations regarding internet infrastructure, user literacy levels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and mobile-first behaviors to outline best practices for designers aiming to succeed in this region.</w:t>
      </w:r>
    </w:p>
    <w:bookmarkEnd w:id="21"/>
    <w:bookmarkStart w:id="22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This laboratory analysis employs a mixed-method approach, combining desk research on digital infrastructure statistics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with simulated user testing scenarios. The study focuses on three core variables affecting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: connectivity constraints, mobile device fragmentation, and cultural localization. By observing how users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interact with various applications under these conditions, we derive actionable insights for interface design.</w:t>
      </w:r>
    </w:p>
    <w:bookmarkEnd w:id="22"/>
    <w:bookmarkStart w:id="25" w:name="contextual-analysis-of-pakistan-karachi"/>
    <w:p>
      <w:pPr>
        <w:pStyle w:val="Heading2"/>
      </w:pPr>
      <w:r>
        <w:t xml:space="preserve">3. Contextual Analysis of Pakistan Karachi</w:t>
      </w:r>
    </w:p>
    <w:bookmarkStart w:id="23" w:name="infrastructure-and-connectivity"/>
    <w:p>
      <w:pPr>
        <w:pStyle w:val="Heading3"/>
      </w:pPr>
      <w:r>
        <w:t xml:space="preserve">3.1 Infrastructure and Connectivity</w:t>
      </w:r>
    </w:p>
    <w:p>
      <w:pPr>
        <w:pStyle w:val="FirstParagraph"/>
      </w:pPr>
      <w:r>
        <w:t xml:space="preserve">A critical factor influencing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decisions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is the reliability of internet connectivity. While 4G penetration is increasing, data costs remain a significant barrier for a substantial portion of the population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Consequently, applications must be optimized for low bandwidth. Large high-resolution images and heavy video backgrounds often lead to high bounce rates among users in this demographic.</w:t>
      </w:r>
    </w:p>
    <w:bookmarkEnd w:id="23"/>
    <w:bookmarkStart w:id="24" w:name="device-fragmentation"/>
    <w:p>
      <w:pPr>
        <w:pStyle w:val="Heading3"/>
      </w:pPr>
      <w:r>
        <w:t xml:space="preserve">3.2 Device Fragmentation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the majority of internet access occurs via smartphones, predominantly mid-range Android devices with limited storage and processing power.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prioritize lightweight code and efficient resource management over complex graphical effects that may cause lag or crashes on older models prevalent in the market.</w:t>
      </w:r>
    </w:p>
    <w:bookmarkEnd w:id="24"/>
    <w:bookmarkEnd w:id="25"/>
    <w:bookmarkStart w:id="29" w:name="key-findings-for-uxui-designers"/>
    <w:p>
      <w:pPr>
        <w:pStyle w:val="Heading2"/>
      </w:pPr>
      <w:r>
        <w:t xml:space="preserve">4. Key Findings for UX/UI Designers</w:t>
      </w:r>
    </w:p>
    <w:bookmarkStart w:id="26" w:name="the-necessity-of-mobile-first-design"/>
    <w:p>
      <w:pPr>
        <w:pStyle w:val="Heading3"/>
      </w:pPr>
      <w:r>
        <w:t xml:space="preserve">4.1 The Necessity of Mobile-First Design</w:t>
      </w:r>
    </w:p>
    <w:p>
      <w:pPr>
        <w:pStyle w:val="FirstParagraph"/>
      </w:pPr>
      <w:r>
        <w:t xml:space="preserve">Data collected from user interactions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indicates that over 85% of digital engagements happen on mobile devices. Therefore, the design process for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working in this region must be inherently mobile-first. Desktop layouts cannot simply be scaled down; they must be reconstructed to accommodate smaller screens and touch-based navigation prevalent among users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bookmarkEnd w:id="26"/>
    <w:bookmarkStart w:id="27" w:name="localization-and-language-inclusivity"/>
    <w:p>
      <w:pPr>
        <w:pStyle w:val="Heading3"/>
      </w:pPr>
      <w:r>
        <w:t xml:space="preserve">4.2 Localization and Language Inclusivity</w:t>
      </w:r>
    </w:p>
    <w:p>
      <w:pPr>
        <w:pStyle w:val="FirstParagraph"/>
      </w:pPr>
      <w:r>
        <w:t xml:space="preserve">Karachi is a linguistic melting pot, with Urdu, Sindhi, English, and various other languages spoken. A superficial translation of an interface is insufficient for true localization.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consider right-to-left (RTL) script support if integrating regional languages like Sindhi or Urdu alongside English. Furthermore, the use of local idioms and culturally relevant imagery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fosters trust and engagement, moving beyond generic stock photography.</w:t>
      </w:r>
    </w:p>
    <w:bookmarkEnd w:id="27"/>
    <w:bookmarkStart w:id="28" w:name="trust-and-security-interfaces"/>
    <w:p>
      <w:pPr>
        <w:pStyle w:val="Heading3"/>
      </w:pPr>
      <w:r>
        <w:t xml:space="preserve">4.3 Trust and Security Interfaces</w:t>
      </w:r>
    </w:p>
    <w:p>
      <w:pPr>
        <w:pStyle w:val="FirstParagraph"/>
      </w:pPr>
      <w:r>
        <w:t xml:space="preserve">In the emerging digital economy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users are increasingly cautious about online transactions. The UI must incorporate transparent security indicators, clear privacy policies in local languages, and easy-to-find customer support channels. For an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, building trust is not just a backend feature but a frontend design imperative in this region.</w:t>
      </w:r>
    </w:p>
    <w:bookmarkEnd w:id="28"/>
    <w:bookmarkEnd w:id="29"/>
    <w:bookmarkStart w:id="30" w:name="recommendations-for-practitioners"/>
    <w:p>
      <w:pPr>
        <w:pStyle w:val="Heading2"/>
      </w:pPr>
      <w:r>
        <w:t xml:space="preserve">5. Recommendations for Practitioners</w:t>
      </w:r>
    </w:p>
    <w:p>
      <w:pPr>
        <w:pStyle w:val="FirstParagraph"/>
      </w:pPr>
      <w:r>
        <w:t xml:space="preserve">Based on the analysis of the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market, we recommend that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s adopt the following strategies: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Efficiency:</w:t>
      </w:r>
      <w:r>
        <w:t xml:space="preserve"> </w:t>
      </w:r>
      <w:r>
        <w:t xml:space="preserve">Implement lazy loading and image compression techniques to ensure fast load times for users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Conduct user research specifically within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 </w:t>
      </w:r>
      <w:r>
        <w:t xml:space="preserve">to understand local color symbolism and navigation expectations.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Simplicity:</w:t>
      </w:r>
      <w:r>
        <w:t xml:space="preserve"> </w:t>
      </w:r>
      <w:r>
        <w:t xml:space="preserve">Adopt minimalist UI principles that reduce cognitive load, catering to users with varying levels of digital literacy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bookmarkEnd w:id="30"/>
    <w:bookmarkStart w:id="31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Pakistan Karachi is pivotal yet complex. It requires a delicate balance between global design standards and local adaptability. By acknowledging the infrastructural realities and cultural diversity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designers can create digital products that are not only functional but also deeply resonant with their users. This laboratory report underscores that successful UX/UI design in this region is contingent upon empathy, technical optimization for low-end devices, and rigorous local validation.</w:t>
      </w:r>
    </w:p>
    <w:bookmarkEnd w:id="31"/>
    <w:p>
      <w:pPr>
        <w:pStyle w:val="BodyText"/>
      </w:pPr>
      <w:r>
        <w:t xml:space="preserve">```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UX/UI Design Analysis in Pakistan Karachi</dc:title>
  <dc:creator/>
  <dc:language>en</dc:language>
  <cp:keywords/>
  <dcterms:created xsi:type="dcterms:W3CDTF">2026-07-29T14:25:42Z</dcterms:created>
  <dcterms:modified xsi:type="dcterms:W3CDTF">2026-07-29T14:25:42Z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