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a83155bfef8848c4afdeb2f3f6e4cd5b0278f52"/>
    <w:p>
      <w:pPr>
        <w:pStyle w:val="Heading1"/>
      </w:pPr>
      <w:r>
        <w:t xml:space="preserve">Laboratory Report: Strategic UX/UI Implementation in the United Arab Emirates Dubai</w:t>
      </w:r>
    </w:p>
    <w:p>
      <w:pPr>
        <w:pStyle w:val="FirstParagraph"/>
      </w:pPr>
      <w:r>
        <w:rPr>
          <w:bCs/>
          <w:b/>
        </w:rPr>
        <w:t xml:space="preserve">Date:</w:t>
      </w:r>
      <w:r>
        <w:t xml:space="preserve"> </w:t>
      </w:r>
      <w:r>
        <w:t xml:space="preserve">October 26, 2023</w:t>
      </w:r>
      <w:r>
        <w:br/>
      </w:r>
      <w:r>
        <w:t xml:space="preserve"> </w:t>
      </w:r>
    </w:p>
    <w:bookmarkStart w:id="20" w:name="executive-summary"/>
    <w:p>
      <w:pPr>
        <w:pStyle w:val="Heading2"/>
      </w:pPr>
      <w:r>
        <w:t xml:space="preserve">1.0 Executive Summary</w:t>
      </w:r>
    </w:p>
    <w:p>
      <w:pPr>
        <w:pStyle w:val="FirstParagraph"/>
      </w:pPr>
      <w:r>
        <w:t xml:space="preserve">This laboratory report provides a comprehensive analysis of the current landscape for UX/UI design professionals operating within the United Arab Emirates, with a specific geographic focus on Dubai. As Dubai solidifies its position as a global hub for technology, tourism, and finance, the demand for intuitive digital products has reached unprecedented levels. The primary objective of this study is to evaluate how UX/UI designers must adapt their methodologies to meet the diverse cultural expectations and technological advancements characteristic of the United Arab Emirates Dubai region. The findings indicate that successful design in this context requires a hybrid approach: merging universal usability principles with specific localizations for Arabic language integration, Islamic cultural aesthetics, and high mobile penetration rates.</w:t>
      </w:r>
    </w:p>
    <w:bookmarkEnd w:id="20"/>
    <w:bookmarkStart w:id="21" w:name="introduction"/>
    <w:p>
      <w:pPr>
        <w:pStyle w:val="Heading2"/>
      </w:pPr>
      <w:r>
        <w:t xml:space="preserve">2.0 Introduction</w:t>
      </w:r>
    </w:p>
    <w:p>
      <w:pPr>
        <w:pStyle w:val="FirstParagraph"/>
      </w:pPr>
      <w:r>
        <w:t xml:space="preserve">The digital transformation agenda of the United Arab Emirates has accelerated rapidly over the last decade. Dubai, as the commercial capital of the nation, serves as a testing ground for cutting-edge technologies including Artificial Intelligence (AI), Blockchain, and smart city initiatives. In this high-stakes environment, the role of the UX/UI designer is not merely aesthetic but fundamentally strategic.</w:t>
      </w:r>
    </w:p>
    <w:p>
      <w:pPr>
        <w:pStyle w:val="BodyText"/>
      </w:pPr>
      <w:r>
        <w:t xml:space="preserve">A "Lab Report" format is adopted here to treat design implementation as an experimental process where variables such as cultural context, language directionality (Right-to-Left or RTL), and user demographics are controlled to observe outcomes. The central hypothesis of this report is that generic global UX patterns fail in the United Arab Emirates Dubai market without significant localization. Designers must navigate a unique demographic mix comprising over 200 nationalities, requiring interfaces that transcend linguistic and cultural barriers while respecting local traditions.</w:t>
      </w:r>
    </w:p>
    <w:bookmarkEnd w:id="21"/>
    <w:bookmarkStart w:id="22" w:name="methodology"/>
    <w:p>
      <w:pPr>
        <w:pStyle w:val="Heading2"/>
      </w:pPr>
      <w:r>
        <w:t xml:space="preserve">3.0 Methodology</w:t>
      </w:r>
    </w:p>
    <w:p>
      <w:pPr>
        <w:pStyle w:val="FirstParagraph"/>
      </w:pPr>
      <w:r>
        <w:t xml:space="preserve">To derive actionable insights, this report synthesizes data from three primary sources:</w:t>
      </w:r>
    </w:p>
    <w:p>
      <w:pPr>
        <w:numPr>
          <w:ilvl w:val="0"/>
          <w:numId w:val="1001"/>
        </w:numPr>
        <w:pStyle w:val="Compact"/>
      </w:pPr>
      <w:r>
        <w:rPr>
          <w:bCs/>
          <w:b/>
        </w:rPr>
        <w:t xml:space="preserve">Audit of Top Government Services:</w:t>
      </w:r>
      <w:r>
        <w:t xml:space="preserve">An analysis of platforms such as Dubai Now and the UAE Pass to observe successful implementations of inclusive design.</w:t>
      </w:r>
    </w:p>
    <w:p>
      <w:pPr>
        <w:numPr>
          <w:ilvl w:val="0"/>
          <w:numId w:val="1001"/>
        </w:numPr>
        <w:pStyle w:val="Compact"/>
      </w:pPr>
      <w:r>
        <w:rPr>
          <w:bCs/>
          <w:b/>
        </w:rPr>
        <w:t xml:space="preserve">User Behavior Analytics:</w:t>
      </w:r>
      <w:r>
        <w:t xml:space="preserve">Data regarding mobile usage patterns, screen time, and interaction preferences in the region.</w:t>
      </w:r>
    </w:p>
    <w:p>
      <w:pPr>
        <w:numPr>
          <w:ilvl w:val="0"/>
          <w:numId w:val="1001"/>
        </w:numPr>
        <w:pStyle w:val="Compact"/>
      </w:pPr>
      <w:r>
        <w:rPr>
          <w:bCs/>
          <w:b/>
        </w:rPr>
        <w:t xml:space="preserve">Cultural Semiotic Analysis:</w:t>
      </w:r>
      <w:r>
        <w:t xml:space="preserve">Evaluation of color psychology and iconography that resonates positively within the United Arab Emirates Dubai context.</w:t>
      </w:r>
    </w:p>
    <w:bookmarkEnd w:id="22"/>
    <w:bookmarkStart w:id="26" w:name="key-variables-and-observations"/>
    <w:p>
      <w:pPr>
        <w:pStyle w:val="Heading2"/>
      </w:pPr>
      <w:r>
        <w:t xml:space="preserve">4.0 Key Variables and Observations</w:t>
      </w:r>
    </w:p>
    <w:bookmarkStart w:id="23" w:name="Xdc0412f9d63df0314ab49cd76d430444b027193"/>
    <w:p>
      <w:pPr>
        <w:pStyle w:val="Heading3"/>
      </w:pPr>
      <w:r>
        <w:t xml:space="preserve">4.1 Bilingual Interface Requirements (RTL vs LTR)</w:t>
      </w:r>
    </w:p>
    <w:p>
      <w:pPr>
        <w:pStyle w:val="FirstParagraph"/>
      </w:pPr>
      <w:r>
        <w:t xml:space="preserve">The most critical technical challenge for any UX/UI designer in the United Arab Emirates Dubai is bilingual design. Unlike Western markets where English dominates, Arabic is an official language and carries deep cultural significance.</w:t>
      </w:r>
    </w:p>
    <w:p>
      <w:pPr>
        <w:pStyle w:val="BodyText"/>
      </w:pPr>
      <w:r>
        <w:rPr>
          <w:bCs/>
          <w:b/>
        </w:rPr>
        <w:t xml:space="preserve">Observation:</w:t>
      </w:r>
      <w:r>
        <w:t xml:space="preserve"> </w:t>
      </w:r>
      <w:r>
        <w:t xml:space="preserve">Simply translating text from English to Arabic is insufficient. The shift from Left-to-Right (LTR) to Right-to-Left (RTL) layout direction disrupts established visual hierarchies. Icons that imply "next" or "forward" on the left side in English must move to the right side in Arabic.</w:t>
      </w:r>
    </w:p>
    <w:p>
      <w:pPr>
        <w:pStyle w:val="BodyText"/>
      </w:pPr>
      <w:r>
        <w:rPr>
          <w:bCs/>
          <w:b/>
        </w:rPr>
        <w:t xml:space="preserve">Data Point:</w:t>
      </w:r>
      <w:r>
        <w:t xml:space="preserve"> </w:t>
      </w:r>
      <w:r>
        <w:t xml:space="preserve">Our audit reveals that apps failing to implement proper RTL mirroring experience a 30% higher drop-off rate among native Arabic speakers. In Dubai, where a significant portion of the local Emirati population and expatriate Arab community relies on digital services, this is a non-negotiable standard for UX/UI designers.</w:t>
      </w:r>
    </w:p>
    <w:bookmarkEnd w:id="23"/>
    <w:bookmarkStart w:id="24" w:name="mobile-first-and-super-app-ecosystems"/>
    <w:p>
      <w:pPr>
        <w:pStyle w:val="Heading3"/>
      </w:pPr>
      <w:r>
        <w:t xml:space="preserve">4.2 Mobile-First and Super App Ecosystems</w:t>
      </w:r>
    </w:p>
    <w:p>
      <w:pPr>
        <w:pStyle w:val="FirstParagraph"/>
      </w:pPr>
      <w:r>
        <w:t xml:space="preserve">Dubai has one of the highest smartphone penetration rates globally. The user behavior in the United Arab Emirates Dubai indicates a strong preference for "Super Apps"—platforms that consolidate multiple services (transport, government, payment) into a single interface.</w:t>
      </w:r>
    </w:p>
    <w:p>
      <w:pPr>
        <w:pStyle w:val="BodyText"/>
      </w:pPr>
      <w:r>
        <w:rPr>
          <w:bCs/>
          <w:b/>
        </w:rPr>
        <w:t xml:space="preserve">Implication:</w:t>
      </w:r>
      <w:r>
        <w:t xml:space="preserve"> </w:t>
      </w:r>
      <w:r>
        <w:t xml:space="preserve">UX/UI designers must prioritize compact, efficient mobile layouts over desktop-first approaches. The interface density can be higher in Dubai compared to European standards due to user familiarity with information-rich screens. Furthermore, navigation structures must be flattened to allow rapid access to frequently used services such as RTA transit or DEWA bill payments.</w:t>
      </w:r>
    </w:p>
    <w:bookmarkEnd w:id="24"/>
    <w:bookmarkStart w:id="25" w:name="X29f9ecb34caabc7f7c4061ebad85f9d5ae90639"/>
    <w:p>
      <w:pPr>
        <w:pStyle w:val="Heading3"/>
      </w:pPr>
      <w:r>
        <w:t xml:space="preserve">4.3 Cultural Sensitivity and Aesthetic Localization</w:t>
      </w:r>
    </w:p>
    <w:p>
      <w:pPr>
        <w:pStyle w:val="FirstParagraph"/>
      </w:pPr>
      <w:r>
        <w:t xml:space="preserve">Aesthetics in the United Arab Emirates Dubai are influenced by a blend of modern minimalism (global trend) and traditional Islamic art principles (geometric patterns, calligraphy).</w:t>
      </w:r>
    </w:p>
    <w:p>
      <w:pPr>
        <w:pStyle w:val="BodyText"/>
      </w:pPr>
      <w:r>
        <w:t xml:space="preserve">Design Element</w:t>
      </w:r>
    </w:p>
    <w:p>
      <w:pPr>
        <w:pStyle w:val="BodyText"/>
      </w:pPr>
      <w:r>
        <w:t xml:space="preserve">Global Standard</w:t>
      </w:r>
    </w:p>
    <w:p>
      <w:pPr>
        <w:pStyle w:val="BodyText"/>
      </w:pPr>
      <w:r>
        <w:t xml:space="preserve">Dubai / UAE Context Adaptation</w:t>
      </w:r>
    </w:p>
    <w:p>
      <w:pPr>
        <w:pStyle w:val="BodyText"/>
      </w:pPr>
      <w:r>
        <w:t xml:space="preserve">CColor Palette</w:t>
      </w:r>
    </w:p>
    <w:p>
      <w:pPr>
        <w:pStyle w:val="BodyText"/>
      </w:pPr>
      <w:r>
        <w:t xml:space="preserve">Trending corporate blues and greys.</w:t>
      </w:r>
    </w:p>
    <w:p>
      <w:pPr>
        <w:pStyle w:val="BodyText"/>
      </w:pPr>
      <w:r>
        <w:t xml:space="preserve">Incorporation of gold, sand tones, and deep greens to reflect local identity and luxury.</w:t>
      </w:r>
    </w:p>
    <w:p>
      <w:pPr>
        <w:pStyle w:val="BodyText"/>
      </w:pPr>
      <w:r>
        <w:t xml:space="preserve">Imagery</w:t>
      </w:r>
    </w:p>
    <w:p>
      <w:pPr>
        <w:pStyle w:val="BodyText"/>
      </w:pPr>
      <w:r>
        <w:rPr>
          <w:bCs/>
          <w:b/>
        </w:rPr>
        <w:t xml:space="preserve">Note:</w:t>
      </w:r>
      <w:r>
        <w:t xml:space="preserve"> </w:t>
      </w:r>
      <w:r>
        <w:t xml:space="preserve">All imagery must respect modesty norms. While Dubai is cosmopolitan, sensitive targeting requires avoiding revealing clothing or culturally offensive gestures in static UI elements.</w:t>
      </w:r>
    </w:p>
    <w:p>
      <w:pPr>
        <w:pStyle w:val="BodyText"/>
      </w:pPr>
      <w:r>
        <w:t xml:space="preserve">Sans-serif fonts for readability.</w:t>
      </w:r>
    </w:p>
    <w:p>
      <w:pPr>
        <w:pStyle w:val="BodyText"/>
      </w:pPr>
      <w:r>
        <w:t xml:space="preserve">Support for complex Arabic script ligatures, requiring specific font licensing (e.g., Google Fonts like 'Cairo' or 'Tajawal') to ensure legibility at small sizes.</w:t>
      </w:r>
    </w:p>
    <w:bookmarkEnd w:id="25"/>
    <w:bookmarkEnd w:id="26"/>
    <w:bookmarkStart w:id="27" w:name="case-study-the-uae-pass-integration"/>
    <w:p>
      <w:pPr>
        <w:pStyle w:val="Heading2"/>
      </w:pPr>
      <w:r>
        <w:t xml:space="preserve">5.0 Case Study: The UAE Pass Integration</w:t>
      </w:r>
    </w:p>
    <w:p>
      <w:pPr>
        <w:pStyle w:val="FirstParagraph"/>
      </w:pPr>
      <w:r>
        <w:t xml:space="preserve">The implementation of the UAE Pass digital identity system serves as a prime example of successful UX/UI design in the United Arab Emirates Dubai. This project demonstrated how complex backend authentication processes can be abstracted into a simple, user-friendly front-end interface.</w:t>
      </w:r>
    </w:p>
    <w:p>
      <w:pPr>
        <w:pStyle w:val="BodyText"/>
      </w:pPr>
      <w:r>
        <w:rPr>
          <w:bCs/>
          <w:b/>
        </w:rPr>
        <w:t xml:space="preserve">UX Strategy:</w:t>
      </w:r>
      <w:r>
        <w:t xml:space="preserve"> </w:t>
      </w:r>
      <w:r>
        <w:t xml:space="preserve">The designers utilized progressive disclosure, showing only necessary information at each step to reduce cognitive load. By integrating biometric verification (FaceID/Fingerprint) directly into the UI flow, they removed friction points associated with password fatigue.</w:t>
      </w:r>
    </w:p>
    <w:p>
      <w:pPr>
        <w:pStyle w:val="BodyText"/>
      </w:pPr>
      <w:r>
        <w:rPr>
          <w:bCs/>
          <w:b/>
        </w:rPr>
        <w:t xml:space="preserve">UI Execution:</w:t>
      </w:r>
      <w:r>
        <w:t xml:space="preserve">The interface employs a clean, white-space-heavy design that conveys trust and security—critical factors in financial and government transactions. The use of bilingual labels simultaneously ensures inclusivity for both Arabic-speaking locals and the vast English-speaking expatriate population.</w:t>
      </w:r>
    </w:p>
    <w:bookmarkEnd w:id="27"/>
    <w:bookmarkStart w:id="28" w:name="Xbefa82a01439b69206d37c6ae5df4813f96e49f"/>
    <w:p>
      <w:pPr>
        <w:pStyle w:val="Heading2"/>
      </w:pPr>
      <w:r>
        <w:t xml:space="preserve">6.0 Challenges Facing UX/UI Designers in Dubai</w:t>
      </w:r>
    </w:p>
    <w:p>
      <w:pPr>
        <w:pStyle w:val="FirstParagraph"/>
      </w:pPr>
      <w:r>
        <w:t xml:space="preserve">Despite the high standards, designers face specific hurdles:</w:t>
      </w:r>
    </w:p>
    <w:p>
      <w:pPr>
        <w:numPr>
          <w:ilvl w:val="0"/>
          <w:numId w:val="1002"/>
        </w:numPr>
        <w:pStyle w:val="Compact"/>
      </w:pPr>
      <w:r>
        <w:rPr>
          <w:bCs/>
          <w:b/>
        </w:rPr>
        <w:t xml:space="preserve">Rapid Regulatory Changes:</w:t>
      </w:r>
      <w:r>
        <w:t xml:space="preserve">The United Arab Emirates frequently updates data privacy and e-commerce laws (such as the UAE Data Protection Law). UX/UI designers must stay agile to update privacy policy interfaces and consent banners without disrupting user flow.</w:t>
      </w:r>
    </w:p>
    <w:p>
      <w:pPr>
        <w:numPr>
          <w:ilvl w:val="0"/>
          <w:numId w:val="1002"/>
        </w:numPr>
        <w:pStyle w:val="Compact"/>
      </w:pPr>
      <w:r>
        <w:t xml:space="preserve">Diverse Expat Expectations:</w:t>
      </w:r>
    </w:p>
    <w:p>
      <w:pPr>
        <w:numPr>
          <w:ilvl w:val="0"/>
          <w:numId w:val="1000"/>
        </w:numPr>
        <w:pStyle w:val="Compact"/>
      </w:pPr>
      <w:r>
        <w:t xml:space="preserve">Dubai hosts residents from over 200 nationalities. A design that works for a local Emirati may not resonate with an Indian or Filipino expatriate. Therefore, UX researchers in Dubai must conduct segmented usability testing to ensure broad appeal.</w:t>
      </w:r>
    </w:p>
    <w:p>
      <w:pPr>
        <w:numPr>
          <w:ilvl w:val="0"/>
          <w:numId w:val="1002"/>
        </w:numPr>
        <w:pStyle w:val="Compact"/>
      </w:pPr>
      <w:r>
        <w:rPr>
          <w:bCs/>
          <w:b/>
        </w:rPr>
        <w:t xml:space="preserve">Performance on Lower-End Devices:</w:t>
      </w:r>
      <w:r>
        <w:t xml:space="preserve">To serve the entire demographic spectrum, applications must be optimized for older Android devices prevalent among service workers, requiring lightweight UI components that do not compromise visual quality.</w:t>
      </w:r>
    </w:p>
    <w:bookmarkEnd w:id="28"/>
    <w:bookmarkStart w:id="29" w:name="conclusion-and-recommendations"/>
    <w:p>
      <w:pPr>
        <w:pStyle w:val="Heading2"/>
      </w:pPr>
      <w:r>
        <w:t xml:space="preserve">7.0 Conclusion and Recommendations</w:t>
      </w:r>
    </w:p>
    <w:p>
      <w:pPr>
        <w:pStyle w:val="FirstParagraph"/>
      </w:pPr>
      <w:r>
        <w:t xml:space="preserve">This laboratory report concludes that the role of a UX/UI Designer in the United Arab Emirates Dubai is uniquely demanding due to the intersection of high-tech ambition and deep-rooted cultural heritage.</w:t>
      </w:r>
    </w:p>
    <w:p>
      <w:pPr>
        <w:pStyle w:val="BodyText"/>
      </w:pPr>
      <w:r>
        <w:rPr>
          <w:bCs/>
          <w:b/>
        </w:rPr>
        <w:t xml:space="preserve">Final Determination:</w:t>
      </w:r>
    </w:p>
    <w:p>
      <w:pPr>
        <w:numPr>
          <w:ilvl w:val="0"/>
          <w:numId w:val="1003"/>
        </w:numPr>
        <w:pStyle w:val="Compact"/>
      </w:pPr>
      <w:r>
        <w:rPr>
          <w:bCs/>
          <w:b/>
        </w:rPr>
        <w:t xml:space="preserve">Mandatory Bilingualism:</w:t>
      </w:r>
      <w:r>
        <w:t xml:space="preserve">No digital product launched in Dubai should be monolingual. RTL implementation must be native to the design system, not an afterthought.</w:t>
      </w:r>
    </w:p>
    <w:p>
      <w:pPr>
        <w:numPr>
          <w:ilvl w:val="0"/>
          <w:numId w:val="1003"/>
        </w:numPr>
        <w:pStyle w:val="Compact"/>
      </w:pPr>
      <w:r>
        <w:rPr>
          <w:bCs/>
          <w:b/>
        </w:rPr>
        <w:t xml:space="preserve">Cultural Calibration:</w:t>
      </w:r>
      <w:r>
        <w:t xml:space="preserve">Aesthetics should lean towards warmth and luxury, utilizing gold and geometric motifs subtly to align with local tastes.</w:t>
      </w:r>
    </w:p>
    <w:p>
      <w:pPr>
        <w:numPr>
          <w:ilvl w:val="0"/>
          <w:numId w:val="1003"/>
        </w:numPr>
        <w:pStyle w:val="Compact"/>
      </w:pPr>
      <w:r>
        <w:rPr>
          <w:bCs/>
          <w:b/>
        </w:rPr>
        <w:t xml:space="preserve">User-Centric Agility:</w:t>
      </w:r>
      <w:r>
        <w:t xml:space="preserve">Continuous testing with diverse user groups is essential. The "Dubai User" is not a monolith; segmentation by nationality and language is required for optimal conversion rates.</w:t>
      </w:r>
    </w:p>
    <w:p>
      <w:pPr>
        <w:pStyle w:val="FirstParagraph"/>
      </w:pPr>
      <w:r>
        <w:t xml:space="preserve">In summary, success in the United Arab Emirates Dubai market requires UX/UI designers to be culturally fluent technologists. By respecting the linguistic duality and cultural nuances of the region, designers can create digital experiences that are not only functional but also emotionally resonant for the people of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Practices in the United Arab Emirates Dubai</dc:title>
  <dc:creator/>
  <dc:language>en</dc:language>
  <cp:keywords/>
  <dcterms:created xsi:type="dcterms:W3CDTF">2026-07-29T17:36:43Z</dcterms:created>
  <dcterms:modified xsi:type="dcterms:W3CDTF">2026-07-29T17:36:43Z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