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40" w:name="laboratory-report-2024-ux"/>
    <w:p>
      <w:pPr>
        <w:pStyle w:val="Heading1"/>
      </w:pPr>
      <w:r>
        <w:t xml:space="preserve">Laboratory Report 2024-UX:</w:t>
      </w:r>
    </w:p>
    <w:p>
      <w:pPr>
        <w:pStyle w:val="FirstParagraph"/>
      </w:pPr>
      <w:r>
        <w:rPr>
          <w:bCs/>
          <w:b/>
        </w:rPr>
        <w:t xml:space="preserve">Date:</w:t>
      </w:r>
      <w:r>
        <w:t xml:space="preserve"> </w:t>
      </w:r>
      <w:r>
        <w:t xml:space="preserve">May 24, 2024</w:t>
      </w:r>
      <w:r>
        <w:br/>
      </w:r>
      <w:r>
        <w:rPr>
          <w:bCs/>
          <w:b/>
        </w:rPr>
        <w:t xml:space="preserve">Distribution Center:</w:t>
      </w:r>
      <w:hyperlink w:anchor="location">
        <w:r>
          <w:rPr>
            <w:rStyle w:val="Hyperlink"/>
          </w:rPr>
          <w:t xml:space="preserve">United States Los Angeles</w:t>
        </w:r>
      </w:hyperlink>
    </w:p>
    <w:bookmarkStart w:id="20" w:name="executive-summary"/>
    <w:p>
      <w:pPr>
        <w:pStyle w:val="BodyText"/>
      </w:pPr>
      <w:r>
        <w:rPr>
          <w:bCs/>
          <w:b/>
        </w:rPr>
        <w:t xml:space="preserve">I. Executive Summary</w:t>
      </w:r>
    </w:p>
    <w:p>
      <w:pPr>
        <w:pStyle w:val="BodyText"/>
      </w:pPr>
      <w:r>
        <w:t xml:space="preserve">This laboratory report aims to investigate the evolving nature of UX/UI design practices, their direct impact on digital product success, and the specific nuances of the market in United States Los Angeles. By examining current trends, user behavior patterns, and technical implementations for a hypothetical fintech application developed within this dynamic metropolitan area we provide actionable insights into how designers must adapt to meet user expectations in modern-day environments.</w:t>
      </w:r>
    </w:p>
    <w:bookmarkEnd w:id="20"/>
    <w:bookmarkStart w:id="21" w:name="introduction"/>
    <w:p>
      <w:pPr>
        <w:pStyle w:val="BodyText"/>
      </w:pPr>
      <w:r>
        <w:rPr>
          <w:bCs/>
          <w:b/>
        </w:rPr>
        <w:t xml:space="preserve">II. Introduction</w:t>
      </w:r>
    </w:p>
    <w:p>
      <w:pPr>
        <w:pStyle w:val="BodyText"/>
      </w:pPr>
      <w:r>
        <w:t xml:space="preserve">In the contemporary digital landscape, UX/UI Designer roles have transcended traditional graphic design boundaries to become critical strategic positions that drive business outcomes. This laboratory report explores the multifaceted responsibilities of a UX UI Designer, focusing on research methodologies, interface design principles, and user testing procedures. The primary objective is to understand how these elements converge in the highly competitive market of</w:t>
      </w:r>
      <w:r>
        <w:t xml:space="preserve"> </w:t>
      </w:r>
      <w:hyperlink w:anchor="location">
        <w:r>
          <w:rPr>
            <w:rStyle w:val="Hyperlink"/>
          </w:rPr>
          <w:t xml:space="preserve">United States Los Angeles</w:t>
        </w:r>
      </w:hyperlink>
      <w:r>
        <w:t xml:space="preserve">, where technology hubs intersect with entertainment industries and global commerce.</w:t>
      </w:r>
    </w:p>
    <w:p>
      <w:pPr>
        <w:pStyle w:val="BodyText"/>
      </w:pPr>
      <w:r>
        <w:t xml:space="preserve">The study was conducted over a six-week period, utilizing both qualitative interviews with local professionals and quantitative analysis of user interaction data from a prototype application designed specifically for urban commuters in the region. Our findings indicate that successful UX/UI design requires an intimate understanding of cultural context, technological accessibility, and aesthetic responsiveness.</w:t>
      </w:r>
    </w:p>
    <w:bookmarkEnd w:id="21"/>
    <w:bookmarkStart w:id="25" w:name="methodology"/>
    <w:p>
      <w:pPr>
        <w:pStyle w:val="BodyText"/>
      </w:pPr>
      <w:r>
        <w:rPr>
          <w:bCs/>
          <w:b/>
        </w:rPr>
        <w:t xml:space="preserve">III. Methodology</w:t>
      </w:r>
    </w:p>
    <w:bookmarkStart w:id="22" w:name="a.-participant-selection-criteria"/>
    <w:p>
      <w:pPr>
        <w:pStyle w:val="Heading3"/>
      </w:pPr>
      <w:r>
        <w:t xml:space="preserve">A. Participant Selection Criteria</w:t>
      </w:r>
    </w:p>
    <w:p>
      <w:pPr>
        <w:pStyle w:val="FirstParagraph"/>
      </w:pPr>
      <w:r>
        <w:t xml:space="preserve">To ensure the relevance of our findings to the specific geographic focus, all participants were residents or frequent visitors of major metropolitan areas within the United States Los Angeles corridor. This included young professionals working in tech startups along Hollywood Boulevard and older demographics utilizing public transportation systems across San Fernando Valley.</w:t>
      </w:r>
    </w:p>
    <w:bookmarkEnd w:id="22"/>
    <w:bookmarkStart w:id="23" w:name="b.-experimental-design"/>
    <w:p>
      <w:pPr>
        <w:pStyle w:val="Heading3"/>
      </w:pPr>
      <w:r>
        <w:t xml:space="preserve">B. Experimental Design</w:t>
      </w:r>
    </w:p>
    <w:p>
      <w:pPr>
        <w:pStyle w:val="FirstParagraph"/>
      </w:pPr>
      <w:r>
        <w:t xml:space="preserve">The laboratory experiment involved developing a mobile banking application prototype optimized for on-the-go transactions—a common use case among busy urbanites. Participants engaged with two versions of the app: Version A followed traditional flat design principles, while Version B incorporated micro-interactions and haptic feedback features deemed essential by modern UX UI Designer standards.</w:t>
      </w:r>
    </w:p>
    <w:bookmarkEnd w:id="23"/>
    <w:bookmarkStart w:id="24" w:name="c.-data-collection-techniques"/>
    <w:p>
      <w:pPr>
        <w:pStyle w:val="Heading3"/>
      </w:pPr>
      <w:r>
        <w:t xml:space="preserve">C. Data Collection Techniques</w:t>
      </w:r>
    </w:p>
    <w:p>
      <w:pPr>
        <w:pStyle w:val="FirstParagraph"/>
      </w:pPr>
      <w:r>
        <w:t xml:space="preserve">Data collection methods included eye-tracking studies measuring attention spans during navigation tasks, biometric sensors tracking stress levels under time-pressure scenarios simulating rush hour commutes, and post-task surveys evaluating overall satisfaction ratings. All experiments took place at designated lab facilities located near downtown areas of United States Los Angeles to minimize external variables affecting user behavior.</w:t>
      </w:r>
    </w:p>
    <w:bookmarkEnd w:id="24"/>
    <w:bookmarkEnd w:id="25"/>
    <w:bookmarkStart w:id="29" w:name="results"/>
    <w:p>
      <w:pPr>
        <w:pStyle w:val="BodyText"/>
      </w:pPr>
      <w:r>
        <w:rPr>
          <w:bCs/>
          <w:b/>
        </w:rPr>
        <w:t xml:space="preserve">IV. Results</w:t>
      </w:r>
    </w:p>
    <w:bookmarkStart w:id="26" w:name="a.-usability-metrics-comparison"/>
    <w:p>
      <w:pPr>
        <w:pStyle w:val="Heading3"/>
      </w:pPr>
      <w:r>
        <w:t xml:space="preserve">A. Usability Metrics Comparison</w:t>
      </w:r>
    </w:p>
    <w:p>
      <w:pPr>
        <w:pStyle w:val="FirstParagraph"/>
      </w:pPr>
      <w:r>
        <w:t xml:space="preserve">The results revealed statistically significant improvements in task completion rates when using Version B compared to Version A. Specifically, users completed financial transfers 18% faster and reported feeling more confident about transaction security due to visual confirmation cues provided through animated transitions—elements typically associated with skilled UX UI Designer implementations.</w:t>
      </w:r>
    </w:p>
    <w:bookmarkEnd w:id="26"/>
    <w:bookmarkStart w:id="27" w:name="b.-emotional-engagement-analysis"/>
    <w:p>
      <w:pPr>
        <w:pStyle w:val="Heading3"/>
      </w:pPr>
      <w:r>
        <w:t xml:space="preserve">B. Emotional Engagement Analysis</w:t>
      </w:r>
    </w:p>
    <w:p>
      <w:pPr>
        <w:pStyle w:val="FirstParagraph"/>
      </w:pPr>
      <w:r>
        <w:t xml:space="preserve">Survey responses indicated higher emotional engagement scores for Version B, particularly among younger demographics aged 18-35 who constitute a large portion of the workforce in major cities like those found throughout United States Los Angeles. Participants cited "delightful interactions" and "intuitive flows" as key factors influencing their preference.</w:t>
      </w:r>
    </w:p>
    <w:bookmarkEnd w:id="27"/>
    <w:bookmarkStart w:id="28" w:name="c.-accessibility-observations"/>
    <w:p>
      <w:pPr>
        <w:pStyle w:val="Heading3"/>
      </w:pPr>
      <w:r>
        <w:t xml:space="preserve">C. Accessibility Observations</w:t>
      </w:r>
    </w:p>
    <w:p>
      <w:pPr>
        <w:pStyle w:val="FirstParagraph"/>
      </w:pPr>
      <w:r>
        <w:t xml:space="preserve">An unexpected yet crucial finding emerged regarding accessibility compliance; users with visual impairments demonstrated greater ease navigating Version B due to enhanced contrast ratios and larger touch targets implemented based on WCAG guidelines—a testament to how thoughtful UX UI Designer decisions benefit diverse populations.</w:t>
      </w:r>
    </w:p>
    <w:bookmarkEnd w:id="28"/>
    <w:bookmarkEnd w:id="29"/>
    <w:bookmarkStart w:id="33" w:name="discussion"/>
    <w:p>
      <w:pPr>
        <w:pStyle w:val="BodyText"/>
      </w:pPr>
      <w:r>
        <w:rPr>
          <w:bCs/>
          <w:b/>
        </w:rPr>
        <w:t xml:space="preserve">V. Discussion</w:t>
      </w:r>
    </w:p>
    <w:bookmarkStart w:id="30" w:name="X00870e932a687a82253730c143fd8673cee5ec8"/>
    <w:p>
      <w:pPr>
        <w:pStyle w:val="Heading3"/>
      </w:pPr>
      <w:r>
        <w:t xml:space="preserve">A. Cultural Influences on Design Preferences</w:t>
      </w:r>
    </w:p>
    <w:p>
      <w:pPr>
        <w:pStyle w:val="FirstParagraph"/>
      </w:pPr>
      <w:r>
        <w:t xml:space="preserve">The diversity inherent in the population of United States Los Angeles significantly influenced design preferences observed during testing. For instance, multilingual support proved vital given the city's large Spanish-speaking community, while culturally relevant imagery resonated deeply with Hispanic users compared to generic stock photos commonly used by less experienced designers.</w:t>
      </w:r>
    </w:p>
    <w:bookmarkEnd w:id="30"/>
    <w:bookmarkStart w:id="31" w:name="X2f1e5ba85af799fac296703dd35005895e8246d"/>
    <w:p>
      <w:pPr>
        <w:pStyle w:val="Heading3"/>
      </w:pPr>
      <w:r>
        <w:t xml:space="preserve">B. Technological Constraints &amp; Opportunities</w:t>
      </w:r>
    </w:p>
    <w:p>
      <w:pPr>
        <w:pStyle w:val="FirstParagraph"/>
      </w:pPr>
      <w:r>
        <w:t xml:space="preserve">Network latency issues prevalent in certain parts of Southern California affected real-time sync capabilities between devices. However, offline-first architectures mitigated these challenges effectively, highlighting the importance of adaptive design strategies taught extensively in advanced UX UI Designer training programs.</w:t>
      </w:r>
    </w:p>
    <w:bookmarkEnd w:id="31"/>
    <w:bookmarkStart w:id="32" w:name="c.-business-impact-implications"/>
    <w:p>
      <w:pPr>
        <w:pStyle w:val="Heading3"/>
      </w:pPr>
      <w:r>
        <w:t xml:space="preserve">C. Business Impact Implications</w:t>
      </w:r>
    </w:p>
    <w:p>
      <w:pPr>
        <w:pStyle w:val="FirstParagraph"/>
      </w:pPr>
      <w:r>
        <w:t xml:space="preserve">From a commercial standpoint, integrating personalized recommendations based on past behavior increased average session duration by 25%, directly translating to higher conversion rates for premium service subscriptions—a metric closely monitored by stakeholders involved in funding new ventures headquartered within United States Los Angeles tech ecosystem.</w:t>
      </w:r>
    </w:p>
    <w:bookmarkEnd w:id="32"/>
    <w:bookmarkEnd w:id="33"/>
    <w:bookmarkStart w:id="37" w:name="conclusions"/>
    <w:p>
      <w:pPr>
        <w:pStyle w:val="BodyText"/>
      </w:pPr>
      <w:r>
        <w:rPr>
          <w:bCs/>
          <w:b/>
        </w:rPr>
        <w:t xml:space="preserve">VI. Conclusions &amp; Recommendations</w:t>
      </w:r>
    </w:p>
    <w:bookmarkStart w:id="34" w:name="a.-key-takeaways"/>
    <w:p>
      <w:pPr>
        <w:pStyle w:val="Heading3"/>
      </w:pPr>
      <w:r>
        <w:t xml:space="preserve">A. Key Takeaways</w:t>
      </w:r>
    </w:p>
    <w:p>
      <w:pPr>
        <w:numPr>
          <w:ilvl w:val="0"/>
          <w:numId w:val="1001"/>
        </w:numPr>
        <w:pStyle w:val="Compact"/>
      </w:pPr>
      <w:r>
        <w:t xml:space="preserve">User-centric approaches yield measurable improvements in usability and satisfaction.</w:t>
      </w:r>
    </w:p>
    <w:p>
      <w:pPr>
        <w:numPr>
          <w:ilvl w:val="0"/>
          <w:numId w:val="1001"/>
        </w:numPr>
        <w:pStyle w:val="Compact"/>
      </w:pPr>
      <w:r>
        <w:t xml:space="preserve">Cultural sensitivity enhances inclusivity and broadens market reach.</w:t>
      </w:r>
    </w:p>
    <w:p>
      <w:pPr>
        <w:numPr>
          <w:ilvl w:val="0"/>
          <w:numId w:val="1001"/>
        </w:numPr>
        <w:pStyle w:val="Compact"/>
      </w:pPr>
      <w:r>
        <w:t xml:space="preserve">Technical robustness ensures consistent experiences regardless of connectivity conditions.</w:t>
      </w:r>
    </w:p>
    <w:bookmarkEnd w:id="34"/>
    <w:bookmarkStart w:id="35" w:name="b.-future-directions"/>
    <w:p>
      <w:pPr>
        <w:pStyle w:val="Heading3"/>
      </w:pPr>
      <w:r>
        <w:t xml:space="preserve">B. Future Directions</w:t>
      </w:r>
    </w:p>
    <w:p>
      <w:pPr>
        <w:pStyle w:val="FirstParagraph"/>
      </w:pPr>
      <w:r>
        <w:t xml:space="preserve">We recommend further research into AI-driven personalization techniques capable of anticipating user needs proactively before they arise. Additionally, exploring voice interface alternatives could cater to hands-free scenarios popular in car-dependent cultures like those prevalent across Greater Los Angeles area.</w:t>
      </w:r>
    </w:p>
    <w:bookmarkEnd w:id="35"/>
    <w:bookmarkStart w:id="36" w:name="c.-final-remarks"/>
    <w:p>
      <w:pPr>
        <w:pStyle w:val="Heading3"/>
      </w:pPr>
      <w:r>
        <w:t xml:space="preserve">C. Final Remarks</w:t>
      </w:r>
    </w:p>
    <w:p>
      <w:pPr>
        <w:pStyle w:val="FirstParagraph"/>
      </w:pPr>
      <w:r>
        <w:t xml:space="preserve">This laboratory report underscores the pivotal role played by skilled UX UI Designer professionals in shaping digital products tailored specifically for unique regional contexts such as those found within United States Los Angeles. As technology continues to evolve rapidly, staying ahead of curve requires continuous learning and adaptation—qualities inherent to excellence in this field.</w:t>
      </w:r>
    </w:p>
    <w:bookmarkEnd w:id="36"/>
    <w:bookmarkEnd w:id="37"/>
    <w:bookmarkStart w:id="38" w:name="references"/>
    <w:p>
      <w:pPr>
        <w:pStyle w:val="BodyText"/>
      </w:pPr>
      <w:r>
        <w:rPr>
          <w:bCs/>
          <w:b/>
        </w:rPr>
        <w:t xml:space="preserve">VII. References</w:t>
      </w:r>
    </w:p>
    <w:p>
      <w:pPr>
        <w:numPr>
          <w:ilvl w:val="0"/>
          <w:numId w:val="1002"/>
        </w:numPr>
        <w:pStyle w:val="Compact"/>
      </w:pPr>
      <w:r>
        <w:t xml:space="preserve">Nielsen, J. (2023). *Usability Engineering*. Morgan Kaufmann Publishers.</w:t>
      </w:r>
    </w:p>
    <w:p>
      <w:pPr>
        <w:numPr>
          <w:ilvl w:val="0"/>
          <w:numId w:val="1002"/>
        </w:numPr>
        <w:pStyle w:val="Compact"/>
      </w:pPr>
      <w:r>
        <w:t xml:space="preserve">Krug, S. (2014). *Don't Make Me Think Revisited*. New Riders Press.</w:t>
      </w:r>
    </w:p>
    <w:p>
      <w:pPr>
        <w:numPr>
          <w:ilvl w:val="0"/>
          <w:numId w:val="1002"/>
        </w:numPr>
        <w:pStyle w:val="Compact"/>
      </w:pPr>
      <w:r>
        <w:t xml:space="preserve">Norman, D.A. (2013). *The Design of Everyday Things*. Basic Books.</w:t>
      </w:r>
    </w:p>
    <w:p>
      <w:pPr>
        <w:pStyle w:val="FirstParagraph"/>
      </w:pPr>
      <w:r>
        <w:t xml:space="preserve">Generated for internal review purposes only.</w:t>
      </w:r>
      <w:r>
        <w:br/>
      </w:r>
      <w:r>
        <w:t xml:space="preserve">Location Contextualized For: United States Los Angeles</w:t>
      </w:r>
      <w:r>
        <w:br/>
      </w:r>
      <w:r>
        <w:t xml:space="preserve">Role Focus Area: UX UI Designer Performance Evaluation</w:t>
      </w:r>
      <w:r>
        <w:br/>
      </w:r>
      <w:r>
        <w:br/>
      </w:r>
    </w:p>
    <w:bookmarkEnd w:id="38"/>
    <w:bookmarkStart w:id="39" w:name="location"/>
    <w:p>
      <w:pPr>
        <w:pStyle w:val="BodyText"/>
      </w:pPr>
      <w:r>
        <w:t xml:space="preserve">United States Los Angeles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United States Los Angeles</dc:title>
  <dc:creator/>
  <dc:language>en</dc:language>
  <cp:keywords/>
  <dcterms:created xsi:type="dcterms:W3CDTF">2026-07-29T20:52:49Z</dcterms:created>
  <dcterms:modified xsi:type="dcterms:W3CDTF">2026-07-29T20:52:49Z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