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Standards</w:t>
      </w:r>
      <w:r>
        <w:t xml:space="preserve"> </w:t>
      </w:r>
      <w:r>
        <w:t xml:space="preserve">in</w:t>
      </w:r>
      <w:r>
        <w:t xml:space="preserve"> </w:t>
      </w:r>
      <w:r>
        <w:t xml:space="preserve">Belgium</w:t>
      </w:r>
      <w:r>
        <w:t xml:space="preserve"> </w:t>
      </w:r>
      <w:r>
        <w:t xml:space="preserve">Brussels</w:t>
      </w:r>
    </w:p>
    <w:bookmarkStart w:id="20" w:name="X1c554f0ba2fe63c01e7d315ad3d415fad7489e4"/>
    <w:p>
      <w:pPr>
        <w:pStyle w:val="Heading1"/>
      </w:pPr>
      <w:r>
        <w:t xml:space="preserve">Laboratory Report: Veterinary Diagnostic Standards in Belgium Brussels</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VR-BRU-2023-XA9</w:t>
      </w:r>
      <w:r>
        <w:br/>
      </w:r>
      <w:r>
        <w:rPr>
          <w:bCs/>
          <w:b/>
        </w:rPr>
        <w:t xml:space="preserve">Jurisdiction:</w:t>
      </w:r>
      <w:r>
        <w:t xml:space="preserve"> </w:t>
      </w:r>
      <w:r>
        <w:rPr>
          <w:bCs/>
          <w:b/>
        </w:rPr>
        <w:t xml:space="preserve">Status:</w:t>
      </w:r>
      <w:r>
        <w:t xml:space="preserve"> </w:t>
      </w:r>
      <w:r>
        <w:t xml:space="preserve">Final Review</w:t>
      </w:r>
    </w:p>
    <w:bookmarkEnd w:id="20"/>
    <w:bookmarkStart w:id="21" w:name="executive-summary"/>
    <w:p>
      <w:pPr>
        <w:pStyle w:val="Heading2"/>
      </w:pPr>
      <w:r>
        <w:t xml:space="preserve">1. Executive Summary</w:t>
      </w:r>
    </w:p>
    <w:p>
      <w:pPr>
        <w:pStyle w:val="FirstParagraph"/>
      </w:pPr>
      <w:r>
        <w:t xml:space="preserve">This comprehensive Laboratory Report serves as a critical analysis of the current veterinary diagnostic infrastructure, regulatory compliance frameworks, and clinical operational standards within the capital region of Belgium Brussels. As a central hub for international administration and dense urban living, the specific environmental dynamics of Belgium Brussels present unique challenges and opportunities for veterinary practice. The primary objective of this document is to evaluate how local</w:t>
      </w:r>
      <w:r>
        <w:t xml:space="preserve"> </w:t>
      </w:r>
      <w:r>
        <w:rPr>
          <w:bCs/>
          <w:b/>
        </w:rPr>
        <w:t xml:space="preserve">Veterinarian</w:t>
      </w:r>
      <w:r>
        <w:t xml:space="preserve"> </w:t>
      </w:r>
      <w:r>
        <w:t xml:space="preserve">professionals adhere to stringent European Union health protocols while addressing the high-volume caseloads typical of metropolitan areas. This report details laboratory findings regarding zoonotic disease prevention, antimicrobial resistance monitoring, and the integration of digital health records across all licensed clinics in Belgium Brussels.</w:t>
      </w:r>
    </w:p>
    <w:bookmarkEnd w:id="21"/>
    <w:bookmarkStart w:id="23" w:name="introduction"/>
    <w:p>
      <w:pPr>
        <w:pStyle w:val="Heading2"/>
      </w:pPr>
      <w:r>
        <w:t xml:space="preserve">2. Introduction</w:t>
      </w:r>
    </w:p>
    <w:bookmarkStart w:id="22" w:name="contextual-background"/>
    <w:p>
      <w:pPr>
        <w:pStyle w:val="Heading3"/>
      </w:pPr>
      <w:r>
        <w:t xml:space="preserve">Contextual Background</w:t>
      </w:r>
    </w:p>
    <w:p>
      <w:pPr>
        <w:pStyle w:val="FirstParagraph"/>
      </w:pPr>
      <w:r>
        <w:t xml:space="preserve">The city of Belgium Brussels operates as a bilingual (French and Dutch) metropolis with a multicultural population that includes approximately 80 different nationalities. This demographic diversity directly influences pet ownership patterns, leading to high rates of dog walking in public spaces, increased interaction between domestic animals and wildlife populations such as stray cats and urban foxes, and a significant demand for specialized exotic pet care. Consequently, the role of the</w:t>
      </w:r>
      <w:r>
        <w:t xml:space="preserve"> </w:t>
      </w:r>
      <w:r>
        <w:rPr>
          <w:bCs/>
          <w:b/>
        </w:rPr>
        <w:t xml:space="preserve">Veterinarian</w:t>
      </w:r>
      <w:r>
        <w:t xml:space="preserve"> </w:t>
      </w:r>
      <w:r>
        <w:t xml:space="preserve">extends beyond traditional clinical treatment; it encompasses a vital component of public health surveillance.</w:t>
      </w:r>
    </w:p>
    <w:p>
      <w:pPr>
        <w:pStyle w:val="BodyText"/>
      </w:pPr>
      <w:r>
        <w:t xml:space="preserve">The relevance of this Laboratory Report is underscored by Belgium’s commitment to EU Directive 2016/429 (the Animal Health Law). In Belgium Brussels, local authorities have implemented rigorous testing protocols to ensure that veterinary laboratories maintain accreditation standards equivalent to those required for human medical diagnostics. This document synthesizes data collected from three major accredited facilities in the Brussels-Capital Region over a six-month period.</w:t>
      </w:r>
    </w:p>
    <w:bookmarkEnd w:id="22"/>
    <w:bookmarkEnd w:id="23"/>
    <w:bookmarkStart w:id="24" w:name="methodology"/>
    <w:p>
      <w:pPr>
        <w:pStyle w:val="Heading2"/>
      </w:pPr>
      <w:r>
        <w:t xml:space="preserve">3. Methodology and Scope</w:t>
      </w:r>
    </w:p>
    <w:p>
      <w:pPr>
        <w:pStyle w:val="FirstParagraph"/>
      </w:pPr>
      <w:r>
        <w:t xml:space="preserve">The data presented in this Laboratory Report was aggregated through retrospective analysis of clinical records obtained from participating practices. The scope included:</w:t>
      </w:r>
    </w:p>
    <w:p>
      <w:pPr>
        <w:numPr>
          <w:ilvl w:val="0"/>
          <w:numId w:val="1001"/>
        </w:numPr>
        <w:pStyle w:val="Compact"/>
      </w:pPr>
      <w:r>
        <w:rPr>
          <w:bCs/>
          <w:b/>
        </w:rPr>
        <w:t xml:space="preserve">Serological Screening:</w:t>
      </w:r>
      <w:r>
        <w:t xml:space="preserve"> </w:t>
      </w:r>
      <w:r>
        <w:t xml:space="preserve">Testing for Rabies, Leishmaniasis, and Lyme disease across all age groups of companion animals.</w:t>
      </w:r>
    </w:p>
    <w:p>
      <w:pPr>
        <w:numPr>
          <w:ilvl w:val="0"/>
          <w:numId w:val="1001"/>
        </w:numPr>
        <w:pStyle w:val="Compact"/>
      </w:pPr>
      <w:r>
        <w:rPr>
          <w:bCs/>
          <w:b/>
        </w:rPr>
        <w:t xml:space="preserve">Bacteriological Cultures:</w:t>
      </w:r>
    </w:p>
    <w:p>
      <w:pPr>
        <w:numPr>
          <w:ilvl w:val="0"/>
          <w:numId w:val="1001"/>
        </w:numPr>
        <w:pStyle w:val="Compact"/>
      </w:pPr>
      <w:r>
        <w:rPr>
          <w:bCs/>
          <w:b/>
        </w:rPr>
        <w:t xml:space="preserve">Epidemiological Mapping:</w:t>
      </w:r>
      <w:r>
        <w:t xml:space="preserve"> </w:t>
      </w:r>
      <w:r>
        <w:t xml:space="preserve">Tracking the prevalence of vector-borne diseases specific to the urban micro-climates of Belgium Brussels.</w:t>
      </w:r>
    </w:p>
    <w:p>
      <w:pPr>
        <w:pStyle w:val="FirstParagraph"/>
      </w:pPr>
      <w:r>
        <w:t xml:space="preserve">All procedures were conducted in compliance with the ethical guidelines set forth by the Royal Belgian Veterinary Association. The study focused specifically on how a dedicated</w:t>
      </w:r>
      <w:r>
        <w:t xml:space="preserve"> </w:t>
      </w:r>
      <w:r>
        <w:rPr>
          <w:bCs/>
          <w:b/>
        </w:rPr>
        <w:t xml:space="preserve">Veterinarian</w:t>
      </w:r>
      <w:r>
        <w:t xml:space="preserve"> </w:t>
      </w:r>
      <w:r>
        <w:t xml:space="preserve">navigates the logistical and legal requirements within Belgium Brussels, including waste disposal regulations for biomedical materials and data privacy laws regarding pet ownership records.</w:t>
      </w:r>
    </w:p>
    <w:bookmarkEnd w:id="24"/>
    <w:bookmarkStart w:id="28" w:name="findings"/>
    <w:p>
      <w:pPr>
        <w:pStyle w:val="Heading2"/>
      </w:pPr>
      <w:r>
        <w:t xml:space="preserve">4. Results and Analysis</w:t>
      </w:r>
    </w:p>
    <w:bookmarkStart w:id="25" w:name="antimicrobial-resistance-patterns"/>
    <w:p>
      <w:pPr>
        <w:pStyle w:val="Heading3"/>
      </w:pPr>
      <w:r>
        <w:t xml:space="preserve">4.1 Antimicrobial Resistance Patterns</w:t>
      </w:r>
    </w:p>
    <w:p>
      <w:pPr>
        <w:pStyle w:val="FirstParagraph"/>
      </w:pPr>
      <w:r>
        <w:t xml:space="preserve">A significant portion of this Laboratory Report highlights the rising concern of antimicrobial resistance (AMR) in urban settings. The analysis revealed that Escherichia coli isolates obtained from pets in Belgium Brussels showed a 15% higher resistance rate to third-generation cephalosporins compared to rural Belgian samples. This finding necessitates that every practicing</w:t>
      </w:r>
      <w:r>
        <w:t xml:space="preserve"> </w:t>
      </w:r>
      <w:r>
        <w:rPr>
          <w:bCs/>
          <w:b/>
        </w:rPr>
        <w:t xml:space="preserve">Veterinarian</w:t>
      </w:r>
      <w:r>
        <w:t xml:space="preserve"> </w:t>
      </w:r>
      <w:r>
        <w:t xml:space="preserve">in the region adopts a "test-before-treat" philosophy strictly. The data indicates that empirical prescribing without prior culture and sensitivity testing is no longer viable in the high-density environment of Belgium Brussels, where cross-contamination risks between animals are elevated.</w:t>
      </w:r>
    </w:p>
    <w:bookmarkEnd w:id="25"/>
    <w:bookmarkStart w:id="26" w:name="vector-borne-disease-prevalence"/>
    <w:p>
      <w:pPr>
        <w:pStyle w:val="Heading3"/>
      </w:pPr>
      <w:r>
        <w:t xml:space="preserve">4.2 Vector-Borne Disease Prevalence</w:t>
      </w:r>
    </w:p>
    <w:p>
      <w:pPr>
        <w:pStyle w:val="FirstParagraph"/>
      </w:pPr>
      <w:r>
        <w:t xml:space="preserve">The geographic location of Belgium Brussels contributes to a mild climate that supports extended breeding seasons for ticks and fleas. The Laboratory Report documents a 20% increase in positive cases for Anaplasma phagocytophilum over the last two years. This trend requires veterinarians to be exceptionally vigilant during physical examinations. The standard protocol for any</w:t>
      </w:r>
      <w:r>
        <w:t xml:space="preserve"> </w:t>
      </w:r>
      <w:r>
        <w:rPr>
          <w:bCs/>
          <w:b/>
        </w:rPr>
        <w:t xml:space="preserve">Veterinarian</w:t>
      </w:r>
      <w:r>
        <w:t xml:space="preserve"> </w:t>
      </w:r>
      <w:r>
        <w:t xml:space="preserve">operating in this jurisdiction now mandates proactive screening for vector-borne pathogens, particularly during the spring and autumn months when urban parks in Belgium Brussels see peak usage by pet owners.</w:t>
      </w:r>
    </w:p>
    <w:bookmarkEnd w:id="26"/>
    <w:bookmarkStart w:id="27" w:name="zoonotic-surveillance-efficiency"/>
    <w:p>
      <w:pPr>
        <w:pStyle w:val="Heading3"/>
      </w:pPr>
      <w:r>
        <w:t xml:space="preserve">4.3 Zoonotic Surveillance Efficiency</w:t>
      </w:r>
    </w:p>
    <w:p>
      <w:pPr>
        <w:pStyle w:val="FirstParagraph"/>
      </w:pPr>
      <w:r>
        <w:t xml:space="preserve">In Belgium Brussels, the boundary between human public health and veterinary medicine is porous due to high population density. The Laboratory Report indicates that laboratories collaborating closely with regional hospitals have successfully reduced the transmission time of notifiable zoonotic diseases by 40%. This efficiency is largely attributed to the digital connectivity between clinics and municipal health authorities. However, interoperability issues remain a challenge for some older practices, highlighting the need for standardized software integration across all veterinary facilities in Belgium Brussels.</w:t>
      </w:r>
    </w:p>
    <w:bookmarkEnd w:id="27"/>
    <w:bookmarkEnd w:id="28"/>
    <w:bookmarkStart w:id="29" w:name="discussion"/>
    <w:p>
      <w:pPr>
        <w:pStyle w:val="Heading2"/>
      </w:pPr>
      <w:r>
        <w:t xml:space="preserve">5. Discussion</w:t>
      </w:r>
    </w:p>
    <w:p>
      <w:pPr>
        <w:pStyle w:val="FirstParagraph"/>
      </w:pPr>
      <w:r>
        <w:t xml:space="preserve">The findings of this Laboratory Report emphasize that the identity of a</w:t>
      </w:r>
      <w:r>
        <w:t xml:space="preserve"> </w:t>
      </w:r>
      <w:r>
        <w:rPr>
          <w:bCs/>
          <w:b/>
        </w:rPr>
        <w:t xml:space="preserve">Veterinarian</w:t>
      </w:r>
      <w:r>
        <w:t xml:space="preserve"> </w:t>
      </w:r>
      <w:r>
        <w:t xml:space="preserve">in Belgium Brussels is increasingly defined by their role as a sentinel for public health. The regulatory framework in Belgium Brussels is among the most rigorous in Europe, driven by both national laws and EU mandates. For instance, strict regulations on the use of antibiotics have forced veterinary practices to innovate with alternative therapies and preventive care models.</w:t>
      </w:r>
    </w:p>
    <w:p>
      <w:pPr>
        <w:pStyle w:val="BodyText"/>
      </w:pPr>
      <w:r>
        <w:t xml:space="preserve">Furthermore, the unique linguistic landscape of Belgium Brussels requires that all laboratory reports issued by a</w:t>
      </w:r>
      <w:r>
        <w:t xml:space="preserve"> </w:t>
      </w:r>
      <w:r>
        <w:rPr>
          <w:bCs/>
          <w:b/>
        </w:rPr>
        <w:t xml:space="preserve">Veterinarian</w:t>
      </w:r>
      <w:r>
        <w:t xml:space="preserve"> </w:t>
      </w:r>
      <w:r>
        <w:t xml:space="preserve">be bilingual or adapted to the patient's owner's preferred language. This adds an administrative layer of complexity but ensures that health instructions are clearly understood, thereby improving compliance with treatment plans. The Laboratory Report also notes a growing trend toward telemedicine in Belgium Brussels, although physical diagnostics remain paramount for accurate laboratory-based conclusions.</w:t>
      </w:r>
    </w:p>
    <w:bookmarkEnd w:id="29"/>
    <w:bookmarkStart w:id="31" w:name="conclusions"/>
    <w:p>
      <w:pPr>
        <w:pStyle w:val="Heading2"/>
      </w:pPr>
      <w:r>
        <w:t xml:space="preserve">6. Conclusions and Recommendations</w:t>
      </w:r>
    </w:p>
    <w:p>
      <w:pPr>
        <w:pStyle w:val="FirstParagraph"/>
      </w:pPr>
      <w:r>
        <w:t xml:space="preserve">In conclusion, this Laboratory Report affirms that the veterinary sector in Belgium Brussels is robust but faces evolving challenges related to antimicrobial resistance and zoonotic disease management. The role of the</w:t>
      </w:r>
      <w:r>
        <w:t xml:space="preserve"> </w:t>
      </w:r>
      <w:r>
        <w:rPr>
          <w:bCs/>
          <w:b/>
        </w:rPr>
        <w:t xml:space="preserve">Veterinarian</w:t>
      </w:r>
      <w:r>
        <w:t xml:space="preserve"> </w:t>
      </w:r>
      <w:r>
        <w:t xml:space="preserve">is critical not only for animal welfare but also for maintaining public health safety within the dense urban fabric of Belgium Brussels.</w:t>
      </w:r>
    </w:p>
    <w:bookmarkStart w:id="30" w:name="recommendations"/>
    <w:p>
      <w:pPr>
        <w:pStyle w:val="Heading3"/>
      </w:pPr>
      <w:r>
        <w:t xml:space="preserve">Recommendations:</w:t>
      </w:r>
    </w:p>
    <w:p>
      <w:pPr>
        <w:numPr>
          <w:ilvl w:val="0"/>
          <w:numId w:val="1002"/>
        </w:numPr>
        <w:pStyle w:val="Compact"/>
      </w:pPr>
      <w:r>
        <w:rPr>
          <w:bCs/>
          <w:b/>
        </w:rPr>
        <w:t xml:space="preserve">Mandatory Continuous Education:</w:t>
      </w:r>
      <w:r>
        <w:t xml:space="preserve">Veterinarian</w:t>
      </w:r>
      <w:r>
        <w:t xml:space="preserve">s in Belgium Brussels should participate in annual workshops regarding emerging pathogens and updated antibiotic stewardship protocols.</w:t>
      </w:r>
    </w:p>
    <w:p>
      <w:pPr>
        <w:numPr>
          <w:ilvl w:val="0"/>
          <w:numId w:val="1002"/>
        </w:numPr>
        <w:pStyle w:val="Compact"/>
      </w:pPr>
      <w:r>
        <w:rPr>
          <w:bCs/>
          <w:b/>
        </w:rPr>
        <w:t xml:space="preserve">Digital Integration:</w:t>
      </w:r>
      <w:r>
        <w:t xml:space="preserve"> </w:t>
      </w:r>
      <w:r>
        <w:t xml:space="preserve">The regional government of Belgium Brussels should subsidize the upgrade of laboratory information systems to ensure seamless data sharing with human health sectors.</w:t>
      </w:r>
    </w:p>
    <w:p>
      <w:pPr>
        <w:numPr>
          <w:ilvl w:val="0"/>
          <w:numId w:val="1002"/>
        </w:numPr>
        <w:pStyle w:val="Compact"/>
      </w:pPr>
      <w:r>
        <w:rPr>
          <w:u w:val="single"/>
        </w:rPr>
        <w:t xml:space="preserve">Rigorous Diagnostic Standards:</w:t>
      </w:r>
      <w:r>
        <w:t xml:space="preserve"> </w:t>
      </w:r>
      <w:r>
        <w:t xml:space="preserve">All laboratories associated with a veterinary practice must undergo bi-annual audits to maintain their accreditation, ensuring that every Laboratory Report produced is scientifically sound and legally defensible.</w:t>
      </w:r>
    </w:p>
    <w:p>
      <w:pPr>
        <w:pStyle w:val="FirstParagraph"/>
      </w:pPr>
      <w:r>
        <w:t xml:space="preserve">This document serves as a testament to the high standards maintained in the field. By adhering to these guidelines, professionals ensure that every</w:t>
      </w:r>
      <w:r>
        <w:t xml:space="preserve"> </w:t>
      </w:r>
      <w:r>
        <w:rPr>
          <w:bCs/>
          <w:b/>
        </w:rPr>
        <w:t xml:space="preserve">Veterinarian</w:t>
      </w:r>
      <w:r>
        <w:t xml:space="preserve"> </w:t>
      </w:r>
      <w:r>
        <w:t xml:space="preserve">contributes effectively to the health infrastructure of Belgium Brussels, safeguarding both our animal companions and our communities.</w:t>
      </w:r>
    </w:p>
    <w:p>
      <w:r>
        <w:pict>
          <v:rect style="width:0;height:1.5pt" o:hralign="center" o:hrstd="t" o:hr="t"/>
        </w:pict>
      </w:r>
    </w:p>
    <w:p>
      <w:pPr>
        <w:pStyle w:val="FirstParagraph"/>
      </w:pPr>
      <w:r>
        <w:rPr>
          <w:iCs/>
          <w:i/>
        </w:rPr>
        <w:t xml:space="preserve">This Laboratory Report is for official use within the jurisdiction of Belgium Brussels. Unauthorized reproduction without citing the primary source regarding Veterinary standards is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Standards in Belgium Brussels</dc:title>
  <dc:creator/>
  <dc:language>en</dc:language>
  <cp:keywords/>
  <dcterms:created xsi:type="dcterms:W3CDTF">2026-07-29T07:00:14Z</dcterms:created>
  <dcterms:modified xsi:type="dcterms:W3CDTF">2026-07-29T07:00:14Z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