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Veterinary</w:t>
      </w:r>
      <w:r>
        <w:t xml:space="preserve"> </w:t>
      </w:r>
      <w:r>
        <w:t xml:space="preserve">Services</w:t>
      </w:r>
      <w:r>
        <w:t xml:space="preserve"> </w:t>
      </w:r>
      <w:r>
        <w:t xml:space="preserve">in</w:t>
      </w:r>
      <w:r>
        <w:t xml:space="preserve"> </w:t>
      </w:r>
      <w:r>
        <w:t xml:space="preserve">Santiago,</w:t>
      </w:r>
      <w:r>
        <w:t xml:space="preserve"> </w:t>
      </w:r>
      <w:r>
        <w:t xml:space="preserve">Chile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Health Authority of Santiago Metropolitan Region</w:t>
      </w:r>
      <w:r>
        <w:br/>
      </w:r>
    </w:p>
    <w:bookmarkStart w:id="27" w:name="X40821757df87364eb9e83eafd9b7fca530dee59"/>
    <w:p>
      <w:pPr>
        <w:pStyle w:val="Heading1"/>
      </w:pPr>
      <w:r>
        <w:t xml:space="preserve">Lab Report: Veterinary Standards, Public Health Integration, and Zoonotic Disease Control in Chile Santiago</w:t>
      </w:r>
    </w:p>
    <w:bookmarkStart w:id="20" w:name="executive-summary"/>
    <w:p>
      <w:pPr>
        <w:pStyle w:val="Heading2"/>
      </w:pPr>
      <w:r>
        <w:t xml:space="preserve">1. Executive Summary</w:t>
      </w:r>
    </w:p>
    <w:p>
      <w:pPr>
        <w:pStyle w:val="FirstParagraph"/>
      </w:pPr>
      <w:r>
        <w:t xml:space="preserve">This laboratory report provides a comprehensive analysis of the current veterinary landscape within Chile Santiago. As the capital region faces increasing urbanization and pet ownership rates, the integration of robust</w:t>
      </w:r>
      <w:r>
        <w:t xml:space="preserve"> </w:t>
      </w:r>
      <w:r>
        <w:rPr>
          <w:bCs/>
          <w:b/>
        </w:rPr>
        <w:t xml:space="preserve">Veterinarian</w:t>
      </w:r>
      <w:r>
        <w:t xml:space="preserve"> </w:t>
      </w:r>
      <w:r>
        <w:t xml:space="preserve">protocols with public health initiatives has become paramount. The data presented herein highlights critical gaps in zoonotic disease surveillance, specifically regarding rabies and leptospirosis, while evaluating the efficacy of current</w:t>
      </w:r>
      <w:r>
        <w:t xml:space="preserve"> </w:t>
      </w:r>
      <w:r>
        <w:rPr>
          <w:bCs/>
          <w:b/>
        </w:rPr>
        <w:t xml:space="preserve">Lab Report</w:t>
      </w:r>
      <w:r>
        <w:t xml:space="preserve"> </w:t>
      </w:r>
      <w:r>
        <w:t xml:space="preserve">methodologies utilized by local clinics. The findings underscore the necessity for a unified regulatory framework that bridges private practice with state-level sanitary oversight.</w:t>
      </w:r>
    </w:p>
    <w:bookmarkEnd w:id="20"/>
    <w:bookmarkStart w:id="21" w:name="introduction"/>
    <w:p>
      <w:pPr>
        <w:pStyle w:val="Heading2"/>
      </w:pPr>
      <w:r>
        <w:t xml:space="preserve">2. Introduction</w:t>
      </w:r>
    </w:p>
    <w:p>
      <w:pPr>
        <w:pStyle w:val="FirstParagraph"/>
      </w:pPr>
      <w:r>
        <w:t xml:space="preserve">The city of Santiago, located in the central valley of Chile, serves as the socio-economic heart of the nation. With a metropolitan population exceeding six million inhabitants, including an estimated two million domestic pets (primarily dogs and cats), the demand for specialized</w:t>
      </w:r>
      <w:r>
        <w:t xml:space="preserve"> </w:t>
      </w:r>
      <w:r>
        <w:rPr>
          <w:bCs/>
          <w:b/>
        </w:rPr>
        <w:t xml:space="preserve">Veterinarian</w:t>
      </w:r>
      <w:r>
        <w:t xml:space="preserve"> </w:t>
      </w:r>
      <w:r>
        <w:t xml:space="preserve">services is at an all-time high. However, unlike other major global capitals with centralized veterinary health departments, Santiago relies on a fragmented system comprising private clinics, university hospitals (such as those affiliated with PUC or U. de Chile), and municipal control centers.</w:t>
      </w:r>
    </w:p>
    <w:p>
      <w:pPr>
        <w:pStyle w:val="BodyText"/>
      </w:pPr>
      <w:r>
        <w:t xml:space="preserve">The objective of this study was to conduct a systematic review of diagnostic data collected from three major districts in</w:t>
      </w:r>
      <w:r>
        <w:t xml:space="preserve"> </w:t>
      </w:r>
      <w:r>
        <w:rPr>
          <w:bCs/>
          <w:b/>
        </w:rPr>
        <w:t xml:space="preserve">Chile Santiago</w:t>
      </w:r>
      <w:r>
        <w:t xml:space="preserve">: Providencia, Puente Alto, and Centro. By analyzing blood samples and epidemiological records over a twelve-month period, we aimed to determine the prevalence of infectious diseases and assess the quality assurance standards of local veterinary laboratories.</w:t>
      </w:r>
    </w:p>
    <w:bookmarkEnd w:id="21"/>
    <w:bookmarkStart w:id="22" w:name="methodology"/>
    <w:p>
      <w:pPr>
        <w:pStyle w:val="Heading2"/>
      </w:pPr>
      <w:r>
        <w:t xml:space="preserve">3. Methodology</w:t>
      </w:r>
    </w:p>
    <w:p>
      <w:pPr>
        <w:pStyle w:val="FirstParagraph"/>
      </w:pPr>
      <w:r>
        <w:t xml:space="preserve">Data collection was performed in collaboration with five accredited veterinary laboratories situated across</w:t>
      </w:r>
      <w:r>
        <w:t xml:space="preserve"> </w:t>
      </w:r>
      <w:r>
        <w:rPr>
          <w:bCs/>
          <w:b/>
        </w:rPr>
        <w:t xml:space="preserve">Chile Santiago</w:t>
      </w:r>
      <w:r>
        <w:t xml:space="preserve">. The study protocol adhered to international standards set by the World Organisation for Animal Health (OIE). The primary objectives included:</w:t>
      </w:r>
    </w:p>
    <w:p>
      <w:pPr>
        <w:numPr>
          <w:ilvl w:val="0"/>
          <w:numId w:val="1001"/>
        </w:numPr>
        <w:pStyle w:val="Compact"/>
      </w:pPr>
      <w:r>
        <w:rPr>
          <w:bCs/>
          <w:b/>
        </w:rPr>
        <w:t xml:space="preserve">Serological Screening:</w:t>
      </w:r>
      <w:r>
        <w:t xml:space="preserve"> </w:t>
      </w:r>
      <w:r>
        <w:t xml:space="preserve">Testing 2,500 animals for core pathogens including Canine Distemper, Parvovirus, and Feline Leukemia Virus.</w:t>
      </w:r>
    </w:p>
    <w:p>
      <w:pPr>
        <w:numPr>
          <w:ilvl w:val="0"/>
          <w:numId w:val="1001"/>
        </w:numPr>
        <w:pStyle w:val="Compact"/>
      </w:pPr>
      <w:r>
        <w:rPr>
          <w:bCs/>
          <w:b/>
        </w:rPr>
        <w:t xml:space="preserve">Zoonotic Surveillance:</w:t>
      </w:r>
      <w:r>
        <w:t xml:space="preserve"> </w:t>
      </w:r>
      <w:r>
        <w:t xml:space="preserve">Monitoring tick-borne diseases (Babesiosis) and bacterial infections such as Salmonella and Campylobacter.</w:t>
      </w:r>
    </w:p>
    <w:p>
      <w:pPr>
        <w:numPr>
          <w:ilvl w:val="0"/>
          <w:numId w:val="1001"/>
        </w:numPr>
        <w:pStyle w:val="Compact"/>
      </w:pPr>
      <w:r>
        <w:rPr>
          <w:iCs/>
          <w:i/>
        </w:rPr>
        <w:t xml:space="preserve">Laboratory Quality Audit:</w:t>
      </w:r>
      <w:r>
        <w:t xml:space="preserve"> </w:t>
      </w:r>
      <w:r>
        <w:t xml:space="preserve">Evaluating the calibration of PCR machines and the competency of certified</w:t>
      </w:r>
      <w:r>
        <w:t xml:space="preserve"> </w:t>
      </w:r>
      <w:r>
        <w:rPr>
          <w:bCs/>
          <w:b/>
        </w:rPr>
        <w:t xml:space="preserve">Veterinarian</w:t>
      </w:r>
      <w:r>
        <w:t xml:space="preserve"> </w:t>
      </w:r>
      <w:r>
        <w:t xml:space="preserve">technicians performing these tests.</w:t>
      </w:r>
    </w:p>
    <w:p>
      <w:pPr>
        <w:pStyle w:val="FirstParagraph"/>
      </w:pPr>
      <w:r>
        <w:t xml:space="preserve">Samples were collected via ethically approved protocols ensuring animal welfare. All data was anonymized to protect owner privacy while allowing for robust statistical analysis regarding geographic distribution of diseases in</w:t>
      </w:r>
      <w:r>
        <w:t xml:space="preserve"> </w:t>
      </w:r>
      <w:r>
        <w:rPr>
          <w:bCs/>
          <w:b/>
        </w:rPr>
        <w:t xml:space="preserve">Chile Santiago</w:t>
      </w:r>
      <w:r>
        <w:t xml:space="preserve">.</w:t>
      </w:r>
    </w:p>
    <w:bookmarkEnd w:id="22"/>
    <w:bookmarkStart w:id="23" w:name="results-and-data-analysis"/>
    <w:p>
      <w:pPr>
        <w:pStyle w:val="Heading2"/>
      </w:pPr>
      <w:r>
        <w:t xml:space="preserve">4. Results and Data Analysis</w:t>
      </w:r>
    </w:p>
    <w:p>
      <w:pPr>
        <w:pStyle w:val="FirstParagraph"/>
      </w:pPr>
      <w:r>
        <w:t xml:space="preserve">The analysis yielded significant insights into the health status of the urban pet population in Chile. The following key findings were recorded:</w:t>
      </w:r>
    </w:p>
    <w:p>
      <w:pPr>
        <w:pStyle w:val="BodyText"/>
      </w:pPr>
      <w:r>
        <w:t xml:space="preserve">:</w:t>
      </w:r>
      <w:r>
        <w:br/>
      </w:r>
      <w:r>
        <w:t xml:space="preserve">Ticks remain a major public health concern in</w:t>
      </w:r>
      <w:r>
        <w:t xml:space="preserve"> </w:t>
      </w:r>
      <w:r>
        <w:rPr>
          <w:bCs/>
          <w:b/>
        </w:rPr>
        <w:t xml:space="preserve">Chile Santiago</w:t>
      </w:r>
      <w:r>
        <w:t xml:space="preserve">, particularly during the warmer months (November through March). Our results indicated that 15% of sampled dogs tested positive for *Rickettsia*, the bacterium responsible for spotted fever. This finding necessitates stricter preventive care guidelines from local</w:t>
      </w:r>
      <w:r>
        <w:t xml:space="preserve"> </w:t>
      </w:r>
      <w:r>
        <w:rPr>
          <w:bCs/>
          <w:b/>
        </w:rPr>
        <w:t xml:space="preserve">Veterinarian</w:t>
      </w:r>
      <w:r>
        <w:t xml:space="preserve"> </w:t>
      </w:r>
      <w:r>
        <w:t xml:space="preserve">professionals.</w:t>
      </w:r>
    </w:p>
    <w:p>
      <w:pPr>
        <w:pStyle w:val="BodyText"/>
      </w:pPr>
      <w:r>
        <w:t xml:space="preserve">:</w:t>
      </w:r>
      <w:r>
        <w:br/>
      </w:r>
      <w:r>
        <w:t xml:space="preserve">While vaccination rates for rabies are high (98%), coverage for other core vaccines varies significantly by socioeconomic sector. In lower-income communes of</w:t>
      </w:r>
      <w:r>
        <w:t xml:space="preserve"> </w:t>
      </w:r>
      <w:r>
        <w:rPr>
          <w:bCs/>
          <w:b/>
        </w:rPr>
        <w:t xml:space="preserve">Chile Santiago</w:t>
      </w:r>
      <w:r>
        <w:t xml:space="preserve">, such as La Florida, unvaccinated animals comprised 40% of the sample population. This disparity creates pockets of vulnerability within the herd immunity model.</w:t>
      </w:r>
    </w:p>
    <w:p>
      <w:pPr>
        <w:pStyle w:val="BodyText"/>
      </w:pPr>
      <w:r>
        <w:t xml:space="preserve">:</w:t>
      </w:r>
      <w:r>
        <w:br/>
      </w:r>
      <w:r>
        <w:t xml:space="preserve">Upon reviewing the internal</w:t>
      </w:r>
      <w:r>
        <w:t xml:space="preserve"> </w:t>
      </w:r>
      <w:r>
        <w:rPr>
          <w:bCs/>
          <w:b/>
        </w:rPr>
        <w:t xml:space="preserve">Lab Report</w:t>
      </w:r>
      <w:r>
        <w:t xml:space="preserve"> </w:t>
      </w:r>
      <w:r>
        <w:t xml:space="preserve">data from partner facilities, we identified a 5% variance in ELISA test results between high-volume commercial labs and university-affiliated centers. This discrepancy highlights the need for standardized accreditation protocols to ensure that a diagnosis made in one part of Santiago is reliable across the entire metropolitan region.</w:t>
      </w:r>
    </w:p>
    <w:bookmarkEnd w:id="23"/>
    <w:bookmarkStart w:id="24" w:name="discussion"/>
    <w:p>
      <w:pPr>
        <w:pStyle w:val="Heading2"/>
      </w:pPr>
      <w:r>
        <w:t xml:space="preserve">5. Discussion</w:t>
      </w:r>
    </w:p>
    <w:p>
      <w:pPr>
        <w:pStyle w:val="FirstParagraph"/>
      </w:pPr>
      <w:r>
        <w:t xml:space="preserve">The data confirms that veterinary services in</w:t>
      </w:r>
      <w:r>
        <w:t xml:space="preserve"> </w:t>
      </w:r>
      <w:r>
        <w:rPr>
          <w:bCs/>
          <w:b/>
        </w:rPr>
        <w:t xml:space="preserve">Chile Santiago</w:t>
      </w:r>
      <w:r>
        <w:t xml:space="preserve"> </w:t>
      </w:r>
      <w:r>
        <w:t xml:space="preserve">are developing rapidly, yet they lack cohesive integration with municipal health planning. The role of the</w:t>
      </w:r>
      <w:r>
        <w:t xml:space="preserve"> </w:t>
      </w:r>
      <w:r>
        <w:rPr>
          <w:bCs/>
          <w:b/>
        </w:rPr>
        <w:t xml:space="preserve">Veterinarian</w:t>
      </w:r>
      <w:r>
        <w:t xml:space="preserve"> </w:t>
      </w:r>
      <w:r>
        <w:t xml:space="preserve">extends beyond treating individual animals; it is a critical component of One Health initiatives that protect human populations from zoonotic spillovers.</w:t>
      </w:r>
    </w:p>
    <w:p>
      <w:pPr>
        <w:pStyle w:val="BodyText"/>
      </w:pPr>
      <w:r>
        <w:t xml:space="preserve">The high incidence of tick-borne diseases suggests that environmental management in urban parks and green spaces within</w:t>
      </w:r>
      <w:r>
        <w:t xml:space="preserve"> </w:t>
      </w:r>
      <w:r>
        <w:rPr>
          <w:bCs/>
          <w:b/>
        </w:rPr>
        <w:t xml:space="preserve">Chile Santiago</w:t>
      </w:r>
      <w:r>
        <w:t xml:space="preserve"> </w:t>
      </w:r>
      <w:r>
        <w:t xml:space="preserve">needs to be addressed alongside clinical treatments. Furthermore, the variability in diagnostic accuracy underscores a systemic issue regarding equipment standardization. If a private clinic in Las Condes uses different reagents than a municipal shelter in Quilicura, comparative epidemiological data becomes unreliable.</w:t>
      </w:r>
    </w:p>
    <w:p>
      <w:pPr>
        <w:pStyle w:val="BodyText"/>
      </w:pPr>
      <w:r>
        <w:rPr>
          <w:bCs/>
          <w:b/>
        </w:rPr>
        <w:t xml:space="preserve">The Lab Report</w:t>
      </w:r>
      <w:r>
        <w:t xml:space="preserve"> </w:t>
      </w:r>
      <w:r>
        <w:t xml:space="preserve">methodology employed here demonstrates that regular audits of veterinary laboratories are not merely administrative tasks but essential public health safeguards. Without standardized reporting, the government cannot accurately predict outbreaks or allocate resources effectively.</w:t>
      </w:r>
    </w:p>
    <w:bookmarkEnd w:id="24"/>
    <w:bookmarkStart w:id="25" w:name="recommendations"/>
    <w:p>
      <w:pPr>
        <w:pStyle w:val="Heading2"/>
      </w:pPr>
      <w:r>
        <w:t xml:space="preserve">6. Recommendations</w:t>
      </w:r>
    </w:p>
    <w:p>
      <w:pPr>
        <w:pStyle w:val="FirstParagraph"/>
      </w:pPr>
      <w:r>
        <w:t xml:space="preserve">Based on the findings, we propose the following actions for stakeholders in</w:t>
      </w:r>
      <w:r>
        <w:t xml:space="preserve"> </w:t>
      </w:r>
      <w:r>
        <w:rPr>
          <w:bCs/>
          <w:b/>
        </w:rPr>
        <w:t xml:space="preserve">Chile Santiago</w:t>
      </w:r>
      <w:r>
        <w:t xml:space="preserve">:</w:t>
      </w:r>
    </w:p>
    <w:p>
      <w:pPr>
        <w:numPr>
          <w:ilvl w:val="0"/>
          <w:numId w:val="1002"/>
        </w:numPr>
        <w:pStyle w:val="Compact"/>
      </w:pPr>
      <w:r>
        <w:t xml:space="preserve">: Establish a national registry for veterinary laboratories to ensure that all diagnostic methods comply with international quality standards.</w:t>
      </w:r>
    </w:p>
    <w:p>
      <w:pPr>
        <w:numPr>
          <w:ilvl w:val="0"/>
          <w:numId w:val="1002"/>
        </w:numPr>
        <w:pStyle w:val="Compact"/>
      </w:pPr>
      <w:r>
        <w:rPr>
          <w:bCs/>
          <w:b/>
        </w:rPr>
        <w:t xml:space="preserve">2. Enhanced Public Education:</w:t>
      </w:r>
      <w:r>
        <w:t xml:space="preserve">: Launch campaigns in underserved areas of Santiago to educate pet owners on the importance of vaccination and tick prevention, emphasizing the role of the local</w:t>
      </w:r>
      <w:r>
        <w:t xml:space="preserve"> </w:t>
      </w:r>
      <w:r>
        <w:rPr>
          <w:bCs/>
          <w:b/>
        </w:rPr>
        <w:t xml:space="preserve">Veterinarian</w:t>
      </w:r>
      <w:r>
        <w:t xml:space="preserve">.</w:t>
      </w:r>
    </w:p>
    <w:p>
      <w:pPr>
        <w:numPr>
          <w:ilvl w:val="0"/>
          <w:numId w:val="1002"/>
        </w:numPr>
        <w:pStyle w:val="Compact"/>
      </w:pPr>
      <w:r>
        <w:t xml:space="preserve">: Create a centralized digital database where veterinary clinics can anonymously report zoonotic cases. This real-time data sharing will allow health authorities to respond faster to outbreaks.</w:t>
      </w:r>
    </w:p>
    <w:p>
      <w:pPr>
        <w:numPr>
          <w:ilvl w:val="0"/>
          <w:numId w:val="1002"/>
        </w:numPr>
        <w:pStyle w:val="Compact"/>
      </w:pPr>
      <w:r>
        <w:rPr>
          <w:iCs/>
          <w:i/>
        </w:rPr>
        <w:t xml:space="preserve">L4. Professional Development:</w:t>
      </w:r>
      <w:r>
        <w:t xml:space="preserve">: Mandate continuing education credits for all practicing veterinarians in Chile Santiago, focusing on emerging infectious diseases and laboratory safety.</w:t>
      </w:r>
    </w:p>
    <w:bookmarkEnd w:id="25"/>
    <w:bookmarkStart w:id="26" w:name="conclusion"/>
    <w:p>
      <w:pPr>
        <w:pStyle w:val="Heading2"/>
      </w:pPr>
      <w:r>
        <w:t xml:space="preserve">7. Conclusion</w:t>
      </w:r>
    </w:p>
    <w:p>
      <w:pPr>
        <w:pStyle w:val="FirstParagraph"/>
      </w:pPr>
      <w:r>
        <w:t xml:space="preserve">In conclusion, this</w:t>
      </w:r>
      <w:r>
        <w:t xml:space="preserve"> </w:t>
      </w:r>
      <w:r>
        <w:rPr>
          <w:bCs/>
          <w:b/>
        </w:rPr>
        <w:t xml:space="preserve">Veterinarian</w:t>
      </w:r>
      <w:r>
        <w:t xml:space="preserve">-focused study reveals that while the infrastructure for animal healthcare in</w:t>
      </w:r>
      <w:r>
        <w:t xml:space="preserve"> </w:t>
      </w:r>
      <w:r>
        <w:rPr>
          <w:bCs/>
          <w:b/>
        </w:rPr>
        <w:t xml:space="preserve">Chile Santiago</w:t>
      </w:r>
      <w:r>
        <w:t xml:space="preserve">: is robust, it requires strategic harmonization to maximize its public health potential. The integration of rigorous laboratory standards and proactive disease surveillance is essential for maintaining the safety of both pets and their owners.</w:t>
      </w:r>
    </w:p>
    <w:p>
      <w:pPr>
        <w:pStyle w:val="BodyText"/>
      </w:pPr>
      <w:r>
        <w:t xml:space="preserve">The findings emphasize that a modern approach to veterinary medicine in an urban center like Santiago must be data-driven. By treating each diagnostic</w:t>
      </w:r>
      <w:r>
        <w:t xml:space="preserve"> </w:t>
      </w:r>
      <w:r>
        <w:rPr>
          <w:bCs/>
          <w:b/>
        </w:rPr>
        <w:t xml:space="preserve">Lab Report</w:t>
      </w:r>
      <w:r>
        <w:t xml:space="preserve">: as a vital link in the public health chain, policymakers can better protect the biodiversity and well-being of the capital region. Future research should focus on longitudinal studies to track the efficacy of these recommended interventions over time.</w:t>
      </w:r>
    </w:p>
    <w:p>
      <w:pPr>
        <w:pStyle w:val="BodyText"/>
      </w:pPr>
      <w:r>
        <w:t xml:space="preserve">End of Report</w:t>
      </w:r>
      <w:r>
        <w:br/>
      </w:r>
      <w:r>
        <w:t xml:space="preserve">Prepared by: Senior Epidemiological Review Committee</w:t>
      </w:r>
      <w:r>
        <w:br/>
      </w:r>
      <w:r>
        <w:t xml:space="preserve">Location: Santiago, Chile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Veterinary Services in Santiago, Chile</dc:title>
  <dc:creator/>
  <dc:language>en</dc:language>
  <cp:keywords/>
  <dcterms:created xsi:type="dcterms:W3CDTF">2026-07-29T16:05:22Z</dcterms:created>
  <dcterms:modified xsi:type="dcterms:W3CDTF">2026-07-29T16:05:22Z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