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Veterinary</w:t>
      </w:r>
      <w:r>
        <w:t xml:space="preserve"> </w:t>
      </w:r>
      <w:r>
        <w:t xml:space="preserve">Services</w:t>
      </w:r>
      <w:r>
        <w:t xml:space="preserve"> </w:t>
      </w:r>
      <w:r>
        <w:t xml:space="preserve">and</w:t>
      </w:r>
      <w:r>
        <w:t xml:space="preserve"> </w:t>
      </w:r>
      <w:r>
        <w:t xml:space="preserve">Analysis</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0" w:name="X051814d5c0d14163e16644ec06cd8df5e6986b4"/>
    <w:p>
      <w:pPr>
        <w:pStyle w:val="Heading1"/>
      </w:pPr>
      <w:r>
        <w:t xml:space="preserve">Laboratory Report: Veterinary Diagnostic Analysis and Operational Framework</w:t>
      </w:r>
    </w:p>
    <w:p>
      <w:pPr>
        <w:pStyle w:val="FirstParagraph"/>
      </w:pPr>
      <w:r>
        <w:rPr>
          <w:bCs/>
          <w:b/>
        </w:rPr>
        <w:t xml:space="preserve">Location Focus:</w:t>
      </w:r>
      <w:r>
        <w:t xml:space="preserve"> </w:t>
      </w:r>
      <w:r>
        <w:t xml:space="preserve">China Beijing</w:t>
      </w:r>
      <w:r>
        <w:br/>
      </w:r>
      <w:r>
        <w:rPr>
          <w:bCs/>
          <w:b/>
        </w:rPr>
        <w:t xml:space="preserve">Date of Analysis:</w:t>
      </w:r>
      <w:r>
        <w:t xml:space="preserve"> </w:t>
      </w:r>
      <w:r>
        <w:t xml:space="preserve">October 26, 2023</w:t>
      </w:r>
      <w:r>
        <w:br/>
      </w:r>
      <w:r>
        <w:rPr>
          <w:bCs/>
          <w:b/>
        </w:rPr>
        <w:t xml:space="preserve">Status:</w:t>
      </w:r>
    </w:p>
    <w:bookmarkEnd w:id="20"/>
    <w:bookmarkStart w:id="21" w:name="executive-summary"/>
    <w:p>
      <w:pPr>
        <w:pStyle w:val="Heading2"/>
      </w:pPr>
      <w:r>
        <w:t xml:space="preserve">1. Executive Summary</w:t>
      </w:r>
    </w:p>
    <w:p>
      <w:pPr>
        <w:pStyle w:val="FirstParagraph"/>
      </w:pPr>
      <w:r>
        <w:t xml:space="preserve">The purpose of this Laboratory Report is to evaluate the current status, diagnostic capabilities, and operational efficiency of veterinary facilities within the metropolitan area of China Beijing. As one of the most rapidly developing urban centers in Asia, Beijing presents a unique ecosystem for animal health services. This report examines how modern Veterinary practices are being integrated into local healthcare systems, addressing both public health concerns and individual pet wellness.</w:t>
      </w:r>
    </w:p>
    <w:p>
      <w:pPr>
        <w:pStyle w:val="BodyText"/>
      </w:pPr>
      <w:r>
        <w:t xml:space="preserve">This document serves as a comprehensive analysis of the Laboratory protocols employed by leading clinics in China Beijing. It highlights the necessity for standardized testing, advanced diagnostic imaging, and rigorous hygiene controls. The findings suggest that while infrastructure is robust, there are ongoing opportunities to enhance cross-species diagnostic accuracy and regulatory compliance with international standards.</w:t>
      </w:r>
    </w:p>
    <w:bookmarkEnd w:id="21"/>
    <w:bookmarkStart w:id="22" w:name="introduction"/>
    <w:p>
      <w:pPr>
        <w:pStyle w:val="Heading2"/>
      </w:pPr>
      <w:r>
        <w:t xml:space="preserve">2. Introduction</w:t>
      </w:r>
    </w:p>
    <w:p>
      <w:pPr>
        <w:pStyle w:val="FirstParagraph"/>
      </w:pPr>
      <w:r>
        <w:t xml:space="preserve">Veterinary medicine in China has undergone significant transformation over the past two decades. In the capital city of Beijing, the demand for high-quality Veterinary care has surged due to rising pet ownership rates and increased awareness of zoonotic diseases. This growth necessitates a Laboratory infrastructure that can support complex diagnostic procedures.</w:t>
      </w:r>
    </w:p>
    <w:p>
      <w:pPr>
        <w:pStyle w:val="BodyText"/>
      </w:pPr>
      <w:r>
        <w:t xml:space="preserve">Beijing’s unique geographical and demographic characteristics require specialized approaches in Animal Health. The density of the population, combined with the presence of diverse wildlife reservoirs nearby, creates specific challenges for disease surveillance and control. Therefore, this Laboratory Report aims to dissect the current operational models of Veterinary clinics in China Beijing, focusing on laboratory diagnostics as a critical component of patient care.</w:t>
      </w:r>
    </w:p>
    <w:bookmarkEnd w:id="22"/>
    <w:bookmarkStart w:id="23" w:name="methodology"/>
    <w:p>
      <w:pPr>
        <w:pStyle w:val="Heading2"/>
      </w:pPr>
      <w:r>
        <w:t xml:space="preserve">3. Methodology</w:t>
      </w:r>
    </w:p>
    <w:p>
      <w:pPr>
        <w:pStyle w:val="FirstParagraph"/>
      </w:pPr>
      <w:r>
        <w:t xml:space="preserve">To compile this report, data was collected from three major multi-specialty Veterinary hospitals located in the Haidian and Chaoyang districts of China Beijing. The methodology included:</w:t>
      </w:r>
    </w:p>
    <w:p>
      <w:pPr>
        <w:numPr>
          <w:ilvl w:val="0"/>
          <w:numId w:val="1001"/>
        </w:numPr>
        <w:pStyle w:val="Compact"/>
      </w:pPr>
      <w:r>
        <w:rPr>
          <w:bCs/>
          <w:b/>
        </w:rPr>
        <w:t xml:space="preserve">Audit of Laboratory Protocols:</w:t>
      </w:r>
      <w:r>
        <w:t xml:space="preserve"> </w:t>
      </w:r>
      <w:r>
        <w:t xml:space="preserve">Reviewing standard operating procedures (SOPs) for blood analysis, cytology, and microbiological culture.</w:t>
      </w:r>
    </w:p>
    <w:p>
      <w:pPr>
        <w:numPr>
          <w:ilvl w:val="0"/>
          <w:numId w:val="1001"/>
        </w:numPr>
        <w:pStyle w:val="Compact"/>
      </w:pPr>
      <w:r>
        <w:rPr>
          <w:bCs/>
          <w:b/>
        </w:rPr>
        <w:t xml:space="preserve">Evaluation of Equipment:</w:t>
      </w:r>
      <w:r>
        <w:t xml:space="preserve"> </w:t>
      </w:r>
      <w:r>
        <w:t xml:space="preserve">Assessment of the age and calibration status of automated analyzers and imaging machines.</w:t>
      </w:r>
    </w:p>
    <w:p>
      <w:pPr>
        <w:numPr>
          <w:ilvl w:val="0"/>
          <w:numId w:val="1001"/>
        </w:numPr>
        <w:pStyle w:val="Compact"/>
      </w:pPr>
      <w:r>
        <w:rPr>
          <w:bCs/>
          <w:b/>
        </w:rPr>
        <w:t xml:space="preserve">Staff Competency Review:</w:t>
      </w:r>
      <w:r>
        <w:t xml:space="preserve"> </w:t>
      </w:r>
      <w:r>
        <w:t xml:space="preserve">Interviews with laboratory technicians regarding training frequency and certification requirements in the Chinese Veterinary Medical Association (CVMA) framework.</w:t>
      </w:r>
    </w:p>
    <w:p>
      <w:pPr>
        <w:numPr>
          <w:ilvl w:val="0"/>
          <w:numId w:val="1001"/>
        </w:numPr>
        <w:pStyle w:val="Compact"/>
      </w:pPr>
      <w:r>
        <w:rPr>
          <w:bCs/>
          <w:b/>
        </w:rPr>
        <w:t xml:space="preserve">Patient Data Analysis:</w:t>
      </w:r>
      <w:r>
        <w:t xml:space="preserve"> </w:t>
      </w:r>
      <w:r>
        <w:t xml:space="preserve">Anonymous review of diagnostic outcomes for common conditions such as canine parvovirus, feline leukemia, and tick-borne diseases prevalent in the Beijing region.</w:t>
      </w:r>
    </w:p>
    <w:bookmarkEnd w:id="23"/>
    <w:bookmarkStart w:id="26" w:name="Xffdef90c1a78686fa651708324a4d4d27aff8c2"/>
    <w:p>
      <w:pPr>
        <w:pStyle w:val="Heading2"/>
      </w:pPr>
      <w:r>
        <w:t xml:space="preserve">4. Findings: Laboratory Infrastructure in China Beijing</w:t>
      </w:r>
    </w:p>
    <w:p>
      <w:pPr>
        <w:pStyle w:val="FirstParagraph"/>
      </w:pPr>
      <w:r>
        <w:t xml:space="preserve">The investigation reveals a dichotomy in Laboratory capabilities across different Veterinary practices in China Beijing. High-end private hospitals often possess state-of-the-art facilities comparable to those found in Europe or North America. These facilities utilize automated hematology analyzers, PCR testing for viral pathogens, and advanced ultrasound technology.</w:t>
      </w:r>
    </w:p>
    <w:bookmarkStart w:id="24" w:name="diagnostic-accuracy-and-speed"/>
    <w:p>
      <w:pPr>
        <w:pStyle w:val="Heading3"/>
      </w:pPr>
      <w:r>
        <w:t xml:space="preserve">4.1 Diagnostic Accuracy and Speed</w:t>
      </w:r>
    </w:p>
    <w:p>
      <w:pPr>
        <w:pStyle w:val="FirstParagraph"/>
      </w:pPr>
      <w:r>
        <w:t xml:space="preserve">In top-tier Veterinary centers in Beijing, turnaround times for routine blood work are under four hours. However, specialized tests such as endocrine profiling or complex oncology panels may require sending samples to reference labs in Shanghai or Guangzhou, introducing logistical delays. This highlights a gap in comprehensive Laboratory coverage within the city itself.</w:t>
      </w:r>
    </w:p>
    <w:bookmarkEnd w:id="24"/>
    <w:bookmarkStart w:id="25" w:name="biosecurity-and-infection-control"/>
    <w:p>
      <w:pPr>
        <w:pStyle w:val="Heading3"/>
      </w:pPr>
      <w:r>
        <w:t xml:space="preserve">4.2 Biosecurity and Infection Control</w:t>
      </w:r>
    </w:p>
    <w:p>
      <w:pPr>
        <w:pStyle w:val="FirstParagraph"/>
      </w:pPr>
      <w:r>
        <w:t xml:space="preserve">Biosecurity measures in Beijing’s Veterinary clinics are generally stringent. The high incidence of urban density necessitates rigorous sterilization protocols to prevent cross-contamination between patients. Laboratory areas are often segregated from clinical consultation zones, which is a positive standard observed in this report.</w:t>
      </w:r>
    </w:p>
    <w:bookmarkEnd w:id="25"/>
    <w:bookmarkEnd w:id="26"/>
    <w:bookmarkStart w:id="30" w:name="challenges-and-observations"/>
    <w:p>
      <w:pPr>
        <w:pStyle w:val="Heading2"/>
      </w:pPr>
      <w:r>
        <w:t xml:space="preserve">5. Challenges and Observations</w:t>
      </w:r>
    </w:p>
    <w:bookmarkStart w:id="27" w:name="standardization-issues"/>
    <w:p>
      <w:pPr>
        <w:pStyle w:val="Heading3"/>
      </w:pPr>
      <w:r>
        <w:t xml:space="preserve">5.1 Standardization Issues</w:t>
      </w:r>
    </w:p>
    <w:p>
      <w:pPr>
        <w:pStyle w:val="FirstParagraph"/>
      </w:pPr>
      <w:r>
        <w:t xml:space="preserve">A significant finding of this Laboratory Report is the lack of uniformity in reference ranges across different Veterinary labs in China Beijing. While major hospitals use internationally recognized standards, smaller clinics may rely on older or less validated protocols. This discrepancy can lead to misdiagnosis or inconsistent treatment plans for pets crossing between different practices.</w:t>
      </w:r>
    </w:p>
    <w:bookmarkEnd w:id="27"/>
    <w:bookmarkStart w:id="28" w:name="staff-training-continuity"/>
    <w:p>
      <w:pPr>
        <w:pStyle w:val="Heading3"/>
      </w:pPr>
      <w:r>
        <w:t xml:space="preserve">5.2 Staff Training Continuity</w:t>
      </w:r>
    </w:p>
    <w:p>
      <w:pPr>
        <w:pStyle w:val="FirstParagraph"/>
      </w:pPr>
      <w:r>
        <w:t xml:space="preserve">Veterinary medicine is a rapidly evolving field. In Beijing, there is a noticeable effort by leading institutions to send staff for international training. However, mid-tier clinics often struggle with budget constraints for continuous education. The Laboratory Report indicates that regular in-house training sessions are less frequent than they should be, potentially affecting the quality of sample handling and interpretation.</w:t>
      </w:r>
    </w:p>
    <w:bookmarkEnd w:id="28"/>
    <w:bookmarkStart w:id="29" w:name="zoonotic-disease-surveillance"/>
    <w:p>
      <w:pPr>
        <w:pStyle w:val="Heading3"/>
      </w:pPr>
      <w:r>
        <w:t xml:space="preserve">5.3 Zoonotic Disease Surveillance</w:t>
      </w:r>
    </w:p>
    <w:p>
      <w:pPr>
        <w:pStyle w:val="FirstParagraph"/>
      </w:pPr>
      <w:r>
        <w:t xml:space="preserve">Given Beijing’s role as a national hub, Veterinary labs play a crucial role in public health monitoring. The integration of veterinary diagnostics with human public health data is improving but remains siloed. Enhanced Laboratory reporting mechanisms for zoonotic diseases (diseases transmissible from animals to humans) are recommended to strengthen the overall security of China Beijing’s healthcare network.</w:t>
      </w:r>
    </w:p>
    <w:bookmarkEnd w:id="29"/>
    <w:bookmarkEnd w:id="30"/>
    <w:bookmarkStart w:id="31" w:name="recommendations"/>
    <w:p>
      <w:pPr>
        <w:pStyle w:val="Heading2"/>
      </w:pPr>
      <w:r>
        <w:t xml:space="preserve">6. Recommendations</w:t>
      </w:r>
    </w:p>
    <w:p>
      <w:pPr>
        <w:pStyle w:val="FirstParagraph"/>
      </w:pPr>
      <w:r>
        <w:t xml:space="preserve">Based on the findings presented in this Laboratory Report regarding Veterinary services in China Beijing, the following recommendations are proposed:</w:t>
      </w:r>
    </w:p>
    <w:p>
      <w:pPr>
        <w:numPr>
          <w:ilvl w:val="0"/>
          <w:numId w:val="1002"/>
        </w:numPr>
        <w:pStyle w:val="Compact"/>
      </w:pPr>
      <w:r>
        <w:rPr>
          <w:bCs/>
          <w:b/>
        </w:rPr>
        <w:t xml:space="preserve">Pan-City Standardization:</w:t>
      </w:r>
      <w:r>
        <w:t xml:space="preserve"> </w:t>
      </w:r>
      <w:r>
        <w:t xml:space="preserve">Establish a unified database for Laboratory reference values and diagnostic protocols accessible to all licensed Veterinary practices in Beijing.</w:t>
      </w:r>
    </w:p>
    <w:p>
      <w:pPr>
        <w:numPr>
          <w:ilvl w:val="0"/>
          <w:numId w:val="1002"/>
        </w:numPr>
        <w:pStyle w:val="Compact"/>
      </w:pPr>
      <w:r>
        <w:rPr>
          <w:bCs/>
          <w:b/>
        </w:rPr>
        <w:t xml:space="preserve">Investment in Local Reference Labs:</w:t>
      </w:r>
      <w:r>
        <w:t xml:space="preserve"> </w:t>
      </w:r>
      <w:r>
        <w:t xml:space="preserve">Encourage the development of comprehensive specialist referral Laboratories within Beijing to reduce reliance on out-of-province testing for complex cases.</w:t>
      </w:r>
    </w:p>
    <w:p>
      <w:pPr>
        <w:numPr>
          <w:ilvl w:val="0"/>
          <w:numId w:val="1002"/>
        </w:numPr>
        <w:pStyle w:val="Compact"/>
      </w:pPr>
      <w:r>
        <w:rPr>
          <w:bCs/>
          <w:b/>
        </w:rPr>
        <w:t xml:space="preserve">Mandatory Continuing Education:</w:t>
      </w:r>
      <w:r>
        <w:t xml:space="preserve"> </w:t>
      </w:r>
      <w:r>
        <w:t xml:space="preserve">Implement stricter mandatory hours for Laboratory technician training and certification renewal in accordance with national Veterinary guidelines.</w:t>
      </w:r>
    </w:p>
    <w:p>
      <w:pPr>
        <w:numPr>
          <w:ilvl w:val="0"/>
          <w:numId w:val="1002"/>
        </w:numPr>
        <w:pStyle w:val="Compact"/>
      </w:pPr>
      <w:r>
        <w:rPr>
          <w:bCs/>
          <w:b/>
        </w:rPr>
        <w:t xml:space="preserve">Digital Integration:</w:t>
      </w:r>
      <w:r>
        <w:t xml:space="preserve"> </w:t>
      </w:r>
      <w:r>
        <w:t xml:space="preserve">Promote the use of Electronic Health Records (EHR) that link Laboratory results directly to patient histories, facilitating better continuity of care across different Veterinary clinics in China Beijing.</w:t>
      </w:r>
    </w:p>
    <w:bookmarkEnd w:id="31"/>
    <w:bookmarkStart w:id="32" w:name="conclusion"/>
    <w:p>
      <w:pPr>
        <w:pStyle w:val="Heading2"/>
      </w:pPr>
      <w:r>
        <w:t xml:space="preserve">7. Conclusion</w:t>
      </w:r>
    </w:p>
    <w:p>
      <w:pPr>
        <w:pStyle w:val="FirstParagraph"/>
      </w:pPr>
      <w:r>
        <w:t xml:space="preserve">The landscape of Veterinary medicine in China Beijing is dynamic and evolving. This Laboratory Report underscores the critical role that diagnostics play in ensuring animal welfare and public health. While significant advancements have been made in infrastructure and technology, challenges related to standardization, staff training, and inter-clinic communication persist.</w:t>
      </w:r>
    </w:p>
    <w:p>
      <w:pPr>
        <w:pStyle w:val="BodyText"/>
      </w:pPr>
      <w:r>
        <w:t xml:space="preserve">By addressing these gaps through policy support, investment in local Laboratory capabilities, and enhanced educational programs China Beijing can solidify its position as a leader in urban Veterinary healthcare. The well-being of companion animals is intrinsically linked to the well-being of their owners and the broader community; therefore, robust Laboratory practices are not merely a medical necessity but a societal imperative.</w:t>
      </w:r>
    </w:p>
    <w:p>
      <w:pPr>
        <w:pStyle w:val="BodyText"/>
      </w:pPr>
      <w:r>
        <w:t xml:space="preserve">Future studies should focus on longitudinal tracking of disease trends in Beijing’s pet population and the evaluation of new diagnostic technologies as they become available. This ongoing monitoring will ensure that Veterinary services remain responsive to emerging health challenges.</w:t>
      </w:r>
    </w:p>
    <w:bookmarkEnd w:id="32"/>
    <w:p>
      <w:pPr>
        <w:pStyle w:val="BodyText"/>
      </w:pPr>
      <w:r>
        <w:t xml:space="preserve">© 2023 Laboratory Analysis Group. All Rights Reserved.</w:t>
      </w:r>
      <w:r>
        <w:br/>
      </w:r>
      <w:r>
        <w:t xml:space="preserve">Report generated for internal review regarding Veterinary standards in China Beijing.</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Veterinary Services and Analysis in China Beijing</dc:title>
  <dc:creator/>
  <dc:language>en</dc:language>
  <cp:keywords/>
  <dcterms:created xsi:type="dcterms:W3CDTF">2026-07-29T08:58:39Z</dcterms:created>
  <dcterms:modified xsi:type="dcterms:W3CDTF">2026-07-29T08:58:39Z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