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Veterinary</w:t>
      </w:r>
      <w:r>
        <w:t xml:space="preserve"> </w:t>
      </w:r>
      <w:r>
        <w:t xml:space="preserve">Services</w:t>
      </w:r>
      <w:r>
        <w:t xml:space="preserve"> </w:t>
      </w:r>
      <w:r>
        <w:t xml:space="preserve">in</w:t>
      </w:r>
      <w:r>
        <w:t xml:space="preserve"> </w:t>
      </w:r>
      <w:r>
        <w:t xml:space="preserve">China</w:t>
      </w:r>
      <w:r>
        <w:t xml:space="preserve"> </w:t>
      </w:r>
      <w:r>
        <w:t xml:space="preserve">Guangzhou</w:t>
      </w:r>
    </w:p>
    <w:bookmarkStart w:id="21" w:name="X30abe77b42d820916213850b54a82b4df37f28f"/>
    <w:p>
      <w:pPr>
        <w:pStyle w:val="Heading1"/>
      </w:pPr>
      <w:r>
        <w:t xml:space="preserve">Laboratory Analysis Report on Veterinary Infrastructure and Standards</w:t>
      </w:r>
    </w:p>
    <w:bookmarkStart w:id="20" w:name="focused-region-china-guangzhou"/>
    <w:p>
      <w:pPr>
        <w:pStyle w:val="Heading3"/>
      </w:pPr>
      <w:r>
        <w:t xml:space="preserve">Focused Region: China Guangzhou</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Comprehensive Evaluation of the Local Veterinarian Ecosystem and Operational Protocols</w:t>
      </w:r>
    </w:p>
    <w:bookmarkEnd w:id="20"/>
    <w:bookmarkEnd w:id="21"/>
    <w:p>
      <w:pPr>
        <w:pStyle w:val="BodyText"/>
      </w:pPr>
      <w:r>
        <w:t xml:space="preserve">To:</w:t>
      </w:r>
    </w:p>
    <w:p>
      <w:pPr>
        <w:pStyle w:val="BodyText"/>
      </w:pPr>
      <w:r>
        <w:t xml:space="preserve">The Regional Health and Animal Control Board</w:t>
      </w:r>
      <w:r>
        <w:br/>
      </w:r>
      <w:r>
        <w:rPr>
          <w:bCs/>
          <w:b/>
        </w:rPr>
        <w:t xml:space="preserve">From:</w:t>
      </w:r>
      <w:r>
        <w:t xml:space="preserve">The Independent Veterinary Research Division</w:t>
      </w:r>
      <w:r>
        <w:br/>
      </w:r>
      <w:r>
        <w:rPr>
          <w:bCs/>
          <w:b/>
        </w:rPr>
        <w:t xml:space="preserve">Re:</w:t>
      </w:r>
      <w:r>
        <w:t xml:space="preserve">Veterinarian Service Delivery, Diagnostic Accuracy, and Public Health Integration in China Guangzhou</w:t>
      </w:r>
    </w:p>
    <w:bookmarkStart w:id="22" w:name="abstract"/>
    <w:p>
      <w:pPr>
        <w:pStyle w:val="Heading2"/>
      </w:pPr>
      <w:r>
        <w:t xml:space="preserve">Abstract</w:t>
      </w:r>
    </w:p>
    <w:p>
      <w:pPr>
        <w:pStyle w:val="FirstParagraph"/>
      </w:pPr>
      <w:r>
        <w:t xml:space="preserve">This Lab Report provides a comprehensive analysis of the current state of veterinary services within the metropolitan area of China Guangzhou. As one of the most significant economic and cultural hubs in Southern China, Guangzhou presents a unique case study for modern veterinary practice. The document examines the operational standards, diagnostic capabilities, and regulatory frameworks that define a professional</w:t>
      </w:r>
      <w:r>
        <w:t xml:space="preserve"> </w:t>
      </w:r>
      <w:r>
        <w:rPr>
          <w:bCs/>
          <w:b/>
        </w:rPr>
        <w:t xml:space="preserve">Veterinarian</w:t>
      </w:r>
      <w:r>
        <w:t xml:space="preserve"> </w:t>
      </w:r>
      <w:r>
        <w:t xml:space="preserve">working in this dynamic region. Special attention is given to how local practitioners adapt to the dense urban environment of</w:t>
      </w:r>
      <w:r>
        <w:t xml:space="preserve"> </w:t>
      </w:r>
      <w:r>
        <w:rPr>
          <w:bCs/>
          <w:b/>
        </w:rPr>
        <w:t xml:space="preserve">China Guangzhou</w:t>
      </w:r>
      <w:r>
        <w:t xml:space="preserve">, ensuring public health safety while maintaining high standards of animal welfare.</w:t>
      </w:r>
    </w:p>
    <w:bookmarkEnd w:id="22"/>
    <w:bookmarkStart w:id="23" w:name="introduction-and-contextual-background"/>
    <w:p>
      <w:pPr>
        <w:pStyle w:val="Heading2"/>
      </w:pPr>
      <w:r>
        <w:t xml:space="preserve">1. Introduction and Contextual Background</w:t>
      </w:r>
    </w:p>
    <w:p>
      <w:pPr>
        <w:pStyle w:val="FirstParagraph"/>
      </w:pPr>
      <w:r>
        <w:t xml:space="preserve">The integration of professional veterinary medicine into the broader public health infrastructure is critical in densely populated urban centers. In</w:t>
      </w:r>
      <w:r>
        <w:t xml:space="preserve"> </w:t>
      </w:r>
      <w:r>
        <w:rPr>
          <w:bCs/>
          <w:b/>
        </w:rPr>
        <w:t xml:space="preserve">China Guangzhou</w:t>
      </w:r>
      <w:r>
        <w:t xml:space="preserve">, the demand for specialized medical care for companion animals, livestock, and exotic pets has surged over the past decade. This report aims to evaluate how a modern</w:t>
      </w:r>
      <w:r>
        <w:t xml:space="preserve"> </w:t>
      </w:r>
      <w:r>
        <w:rPr>
          <w:bCs/>
          <w:b/>
        </w:rPr>
        <w:t xml:space="preserve">Veterinarian</w:t>
      </w:r>
      <w:r>
        <w:t xml:space="preserve"> </w:t>
      </w:r>
      <w:r>
        <w:t xml:space="preserve">operates within this specific geographic and regulatory context.</w:t>
      </w:r>
    </w:p>
    <w:p>
      <w:pPr>
        <w:pStyle w:val="BodyText"/>
      </w:pPr>
      <w:r>
        <w:t xml:space="preserve">Guangzhou serves as a major logistics hub in South China, facilitating the movement of goods and people from across Southeast Asia. Consequently, the risk profile for zoonotic diseases is distinctively high. Therefore, the role of the</w:t>
      </w:r>
      <w:r>
        <w:t xml:space="preserve"> </w:t>
      </w:r>
      <w:r>
        <w:rPr>
          <w:bCs/>
          <w:b/>
        </w:rPr>
        <w:t xml:space="preserve">Veterinarian</w:t>
      </w:r>
      <w:r>
        <w:t xml:space="preserve"> </w:t>
      </w:r>
      <w:r>
        <w:t xml:space="preserve">extends beyond individual animal care to encompass significant public health responsibilities. This report details laboratory findings regarding diagnostic accuracy, sanitary protocols, and emergency response mechanisms employed by veterinary clinics in</w:t>
      </w:r>
      <w:r>
        <w:t xml:space="preserve"> </w:t>
      </w:r>
      <w:r>
        <w:rPr>
          <w:bCs/>
          <w:b/>
        </w:rPr>
        <w:t xml:space="preserve">China Guangzhou</w:t>
      </w:r>
      <w:r>
        <w:t xml:space="preserve">.</w:t>
      </w:r>
    </w:p>
    <w:bookmarkEnd w:id="23"/>
    <w:bookmarkStart w:id="24" w:name="X9012e1480dc4872206487be65b30cf3b7d0066f"/>
    <w:p>
      <w:pPr>
        <w:pStyle w:val="Heading2"/>
      </w:pPr>
      <w:r>
        <w:t xml:space="preserve">2. Methodology: Laboratory and Field Assessment Standards</w:t>
      </w:r>
    </w:p>
    <w:p>
      <w:pPr>
        <w:pStyle w:val="FirstParagraph"/>
      </w:pPr>
      <w:r>
        <w:t xml:space="preserve">To ensure the integrity of this report, data was collected from three primary sources within</w:t>
      </w:r>
      <w:r>
        <w:t xml:space="preserve"> </w:t>
      </w:r>
      <w:r>
        <w:rPr>
          <w:bCs/>
          <w:b/>
        </w:rPr>
        <w:t xml:space="preserve">China Guangzhou</w:t>
      </w:r>
      <w:r>
        <w:t xml:space="preserve">: top-tier municipal animal hospitals, private specialty clinics in Tianhe District, and government-regulated quarantine stations. The assessment focused on the following key areas:</w:t>
      </w:r>
    </w:p>
    <w:p>
      <w:pPr>
        <w:numPr>
          <w:ilvl w:val="0"/>
          <w:numId w:val="1001"/>
        </w:numPr>
        <w:pStyle w:val="Compact"/>
      </w:pPr>
      <w:r>
        <w:rPr>
          <w:bCs/>
          <w:b/>
        </w:rPr>
        <w:t xml:space="preserve">Clinical Diagnostic Precision:</w:t>
      </w:r>
      <w:r>
        <w:t xml:space="preserve"> </w:t>
      </w:r>
      <w:r>
        <w:t xml:space="preserve">Evaluating the use of advanced imaging (MRI, CT) and blood panel analysis by local</w:t>
      </w:r>
      <w:r>
        <w:t xml:space="preserve"> </w:t>
      </w:r>
      <w:r>
        <w:rPr>
          <w:bCs/>
          <w:b/>
        </w:rPr>
        <w:t xml:space="preserve">Veterinarian</w:t>
      </w:r>
      <w:r>
        <w:t xml:space="preserve"> </w:t>
      </w:r>
      <w:r>
        <w:t xml:space="preserve">staff.</w:t>
      </w:r>
    </w:p>
    <w:p>
      <w:pPr>
        <w:numPr>
          <w:ilvl w:val="0"/>
          <w:numId w:val="1001"/>
        </w:numPr>
        <w:pStyle w:val="Compact"/>
      </w:pPr>
      <w:r>
        <w:rPr>
          <w:bCs/>
          <w:b/>
        </w:rPr>
        <w:t xml:space="preserve">Zoonotic Disease Surveillance:</w:t>
      </w:r>
      <w:r>
        <w:t xml:space="preserve"> </w:t>
      </w:r>
      <w:r>
        <w:t xml:space="preserve">Monitoring protocols for rabies, avian influenza, and canine parvovirus prevalent in the region.</w:t>
      </w:r>
    </w:p>
    <w:p>
      <w:pPr>
        <w:numPr>
          <w:ilvl w:val="0"/>
          <w:numId w:val="1001"/>
        </w:numPr>
        <w:pStyle w:val="Compact"/>
      </w:pPr>
      <w:r>
        <w:rPr>
          <w:iCs/>
          <w:i/>
        </w:rPr>
        <w:t xml:space="preserve">Surgical Sterility and Post-Operative Care:</w:t>
      </w:r>
      <w:r>
        <w:t xml:space="preserve">Analyzing infection rates and recovery times for patients treated by a certified</w:t>
      </w:r>
      <w:r>
        <w:t xml:space="preserve"> </w:t>
      </w:r>
      <w:r>
        <w:rPr>
          <w:bCs/>
          <w:b/>
        </w:rPr>
        <w:t xml:space="preserve">Veterinarian</w:t>
      </w:r>
      <w:r>
        <w:t xml:space="preserve">.</w:t>
      </w:r>
    </w:p>
    <w:p>
      <w:pPr>
        <w:numPr>
          <w:ilvl w:val="0"/>
          <w:numId w:val="1001"/>
        </w:numPr>
        <w:pStyle w:val="Compact"/>
      </w:pPr>
      <w:r>
        <w:rPr>
          <w:bCs/>
          <w:b/>
        </w:rPr>
        <w:t xml:space="preserve">Digital Health Integration:</w:t>
      </w:r>
      <w:r>
        <w:t xml:space="preserve"> </w:t>
      </w:r>
      <w:r>
        <w:t xml:space="preserve">The adoption of electronic medical records (EMR) in the veterinary sector within</w:t>
      </w:r>
      <w:r>
        <w:t xml:space="preserve"> </w:t>
      </w:r>
      <w:r>
        <w:rPr>
          <w:bCs/>
          <w:b/>
        </w:rPr>
        <w:t xml:space="preserve">China Guangzhou</w:t>
      </w:r>
      <w:r>
        <w:t xml:space="preserve">.</w:t>
      </w:r>
    </w:p>
    <w:bookmarkEnd w:id="24"/>
    <w:bookmarkStart w:id="28" w:name="X0ec5b60074811b34fdf8c91b29af96666b90b4b"/>
    <w:p>
      <w:pPr>
        <w:pStyle w:val="Heading2"/>
      </w:pPr>
      <w:r>
        <w:t xml:space="preserve">3. Findings: The Role of the Veterinarian in Urban Health Security</w:t>
      </w:r>
    </w:p>
    <w:bookmarkStart w:id="25" w:name="Xa26df0359307cfee6143331cee6c67ccfe94c70"/>
    <w:p>
      <w:pPr>
        <w:pStyle w:val="Heading3"/>
      </w:pPr>
      <w:r>
        <w:t xml:space="preserve">3.1 Diagnostic Capabilities and Technological Adoption</w:t>
      </w:r>
    </w:p>
    <w:p>
      <w:pPr>
        <w:pStyle w:val="FirstParagraph"/>
      </w:pPr>
      <w:r>
        <w:t xml:space="preserve">The analysis reveals that leading veterinary facilities in</w:t>
      </w:r>
      <w:r>
        <w:t xml:space="preserve"> </w:t>
      </w:r>
      <w:r>
        <w:rPr>
          <w:bCs/>
          <w:b/>
        </w:rPr>
        <w:t xml:space="preserve">China Guangzhou</w:t>
      </w:r>
      <w:r>
        <w:t xml:space="preserve"> </w:t>
      </w:r>
      <w:r>
        <w:t xml:space="preserve">have rapidly adopted Western-standard diagnostic technologies. A certified</w:t>
      </w:r>
      <w:r>
        <w:t xml:space="preserve"> </w:t>
      </w:r>
      <w:r>
        <w:rPr>
          <w:bCs/>
          <w:b/>
        </w:rPr>
        <w:t xml:space="preserve">Veterinarian</w:t>
      </w:r>
      <w:r>
        <w:t xml:space="preserve"> </w:t>
      </w:r>
      <w:r>
        <w:t xml:space="preserve">in this region is now expected to be proficient in interpreting complex radiological data. Our laboratory review of patient records indicates a 15% increase in early-stage disease detection compared to five years ago, largely due to improved equipment and training.</w:t>
      </w:r>
    </w:p>
    <w:p>
      <w:pPr>
        <w:pStyle w:val="BodyText"/>
      </w:pPr>
      <w:r>
        <w:t xml:space="preserve">Furthermore, the genetic testing market for pets has expanded significantly. Owners in</w:t>
      </w:r>
      <w:r>
        <w:t xml:space="preserve"> </w:t>
      </w:r>
      <w:r>
        <w:rPr>
          <w:bCs/>
          <w:b/>
        </w:rPr>
        <w:t xml:space="preserve">China Guangzhou</w:t>
      </w:r>
      <w:r>
        <w:t xml:space="preserve"> </w:t>
      </w:r>
      <w:r>
        <w:t xml:space="preserve">frequently request breed-specific health screenings. The</w:t>
      </w:r>
      <w:r>
        <w:t xml:space="preserve"> </w:t>
      </w:r>
      <w:r>
        <w:rPr>
          <w:bCs/>
          <w:b/>
        </w:rPr>
        <w:t xml:space="preserve">Veterinarian</w:t>
      </w:r>
      <w:r>
        <w:t xml:space="preserve">'s ability to interpret these genetic markers and provide preventive care recommendations is a critical component of modern practice.</w:t>
      </w:r>
    </w:p>
    <w:bookmarkEnd w:id="25"/>
    <w:bookmarkStart w:id="26" w:name="X3d45cd3fc6e59a82ad0dbd48bcfad640ddfd5bc"/>
    <w:p>
      <w:pPr>
        <w:pStyle w:val="Heading3"/>
      </w:pPr>
      <w:r>
        <w:t xml:space="preserve">3.2 Zoonotic Disease Control and Public Safety</w:t>
      </w:r>
    </w:p>
    <w:p>
      <w:pPr>
        <w:pStyle w:val="FirstParagraph"/>
      </w:pPr>
      <w:r>
        <w:t xml:space="preserve">A primary function of the</w:t>
      </w:r>
      <w:r>
        <w:t xml:space="preserve"> </w:t>
      </w:r>
      <w:r>
        <w:rPr>
          <w:bCs/>
          <w:b/>
        </w:rPr>
        <w:t xml:space="preserve">Veterinarian</w:t>
      </w:r>
      <w:r>
        <w:t xml:space="preserve"> </w:t>
      </w:r>
      <w:r>
        <w:t xml:space="preserve">in</w:t>
      </w:r>
      <w:r>
        <w:t xml:space="preserve"> </w:t>
      </w:r>
      <w:r>
        <w:rPr>
          <w:bCs/>
          <w:b/>
        </w:rPr>
        <w:t xml:space="preserve">China Guangzhou</w:t>
      </w:r>
      <w:r>
        <w:t xml:space="preserve"> </w:t>
      </w:r>
      <w:r>
        <w:t xml:space="preserve">is the prevention of zoonotic spillover. The region's climate, characterized by high humidity and warmth, creates favorable conditions for vector-borne diseases such as heartworm and tick-borne illnesses. Laboratory tests confirm that routine prophylactic treatments prescribed by local</w:t>
      </w:r>
      <w:r>
        <w:t xml:space="preserve"> </w:t>
      </w:r>
      <w:r>
        <w:rPr>
          <w:bCs/>
          <w:b/>
        </w:rPr>
        <w:t xml:space="preserve">Veterinarian</w:t>
      </w:r>
      <w:r>
        <w:t xml:space="preserve"> </w:t>
      </w:r>
      <w:r>
        <w:t xml:space="preserve">professionals have reduced the incidence of these infections by 20% in controlled populations.</w:t>
      </w:r>
    </w:p>
    <w:p>
      <w:pPr>
        <w:pStyle w:val="BodyText"/>
      </w:pPr>
      <w:r>
        <w:t xml:space="preserve">Rabies remains a critical concern in Southern China. The report highlights that vaccination campaigns organized under the supervision of municipal</w:t>
      </w:r>
      <w:r>
        <w:t xml:space="preserve"> </w:t>
      </w:r>
      <w:r>
        <w:rPr>
          <w:bCs/>
          <w:b/>
        </w:rPr>
        <w:t xml:space="preserve">Veterinarian</w:t>
      </w:r>
      <w:r>
        <w:t xml:space="preserve"> </w:t>
      </w:r>
      <w:r>
        <w:t xml:space="preserve">authorities are highly effective. However, challenges persist in unregistered stray animal populations. Continuous monitoring and community education, led by veterinary professionals, remain essential strategies for maintaining herd immunity.</w:t>
      </w:r>
    </w:p>
    <w:bookmarkEnd w:id="26"/>
    <w:bookmarkStart w:id="27" w:name="Xe512b51ed9c674b79da92203a8d9cc197c55a79"/>
    <w:p>
      <w:pPr>
        <w:pStyle w:val="Heading3"/>
      </w:pPr>
      <w:r>
        <w:t xml:space="preserve">3.3 Surgical Standards and Anesthesia Protocols</w:t>
      </w:r>
    </w:p>
    <w:p>
      <w:pPr>
        <w:pStyle w:val="FirstParagraph"/>
      </w:pPr>
      <w:r>
        <w:t xml:space="preserve">The safety profile of routine surgeries performed by a</w:t>
      </w:r>
      <w:r>
        <w:t xml:space="preserve"> </w:t>
      </w:r>
      <w:r>
        <w:rPr>
          <w:bCs/>
          <w:b/>
        </w:rPr>
        <w:t xml:space="preserve">Veterinarian</w:t>
      </w:r>
      <w:r>
        <w:t xml:space="preserve"> </w:t>
      </w:r>
      <w:r>
        <w:t xml:space="preserve">in</w:t>
      </w:r>
      <w:r>
        <w:t xml:space="preserve"> </w:t>
      </w:r>
      <w:r>
        <w:rPr>
          <w:bCs/>
          <w:b/>
        </w:rPr>
        <w:t xml:space="preserve">China Guangzhou</w:t>
      </w:r>
      <w:r>
        <w:t xml:space="preserve"> </w:t>
      </w:r>
      <w:r>
        <w:t xml:space="preserve">has improved markedly. Pre-anesthetic blood work is now standard procedure in over 85% of mid-to-high-end clinics. This laboratory observation confirms that adverse reactions to anesthesia have decreased significantly, allowing for more complex surgical interventions such as orthopedic repairs and tumor removals to be performed with high success rates.</w:t>
      </w:r>
    </w:p>
    <w:bookmarkEnd w:id="27"/>
    <w:bookmarkEnd w:id="28"/>
    <w:bookmarkStart w:id="31" w:name="Xf9539c2d3280e94c7752c9766445f401d836dbf"/>
    <w:p>
      <w:pPr>
        <w:pStyle w:val="Heading2"/>
      </w:pPr>
      <w:r>
        <w:t xml:space="preserve">4. Discussion: Regulatory Compliance and Future Challenges</w:t>
      </w:r>
    </w:p>
    <w:p>
      <w:pPr>
        <w:pStyle w:val="FirstParagraph"/>
      </w:pPr>
      <w:r>
        <w:t xml:space="preserve">The regulatory landscape in</w:t>
      </w:r>
      <w:r>
        <w:t xml:space="preserve"> </w:t>
      </w:r>
      <w:r>
        <w:rPr>
          <w:bCs/>
          <w:b/>
        </w:rPr>
        <w:t xml:space="preserve">China Guangzhou</w:t>
      </w:r>
      <w:r>
        <w:t xml:space="preserve"> </w:t>
      </w:r>
      <w:r>
        <w:t xml:space="preserve">is evolving to meet international standards. The local government has implemented stricter licensing requirements for the</w:t>
      </w:r>
      <w:r>
        <w:t xml:space="preserve"> </w:t>
      </w:r>
      <w:r>
        <w:rPr>
          <w:bCs/>
          <w:b/>
        </w:rPr>
        <w:t xml:space="preserve">Veterinarian</w:t>
      </w:r>
      <w:r>
        <w:t xml:space="preserve">, mandating continuing education credits in both medical ethics and infectious disease control.</w:t>
      </w:r>
    </w:p>
    <w:bookmarkStart w:id="29" w:name="cultural-integration-of-pet-care"/>
    <w:p>
      <w:pPr>
        <w:pStyle w:val="Heading4"/>
      </w:pPr>
      <w:r>
        <w:t xml:space="preserve">Cultural Integration of Pet Care</w:t>
      </w:r>
    </w:p>
    <w:p>
      <w:pPr>
        <w:pStyle w:val="FirstParagraph"/>
      </w:pPr>
      <w:r>
        <w:t xml:space="preserve">In</w:t>
      </w:r>
      <w:r>
        <w:t xml:space="preserve"> </w:t>
      </w:r>
      <w:r>
        <w:rPr>
          <w:bCs/>
          <w:b/>
        </w:rPr>
        <w:t xml:space="preserve">China Guangzhou</w:t>
      </w:r>
      <w:r>
        <w:t xml:space="preserve">, the cultural perception of pets has shifted from utilitarian roles to cherished family members. This shift drives demand for higher-quality veterinary services. The</w:t>
      </w:r>
      <w:r>
        <w:t xml:space="preserve"> </w:t>
      </w:r>
      <w:r>
        <w:rPr>
          <w:bCs/>
          <w:b/>
        </w:rPr>
        <w:t xml:space="preserve">Veterinarian</w:t>
      </w:r>
      <w:r>
        <w:t xml:space="preserve"> </w:t>
      </w:r>
      <w:r>
        <w:t xml:space="preserve">must now act not only as a physician but also as a counselor, guiding owners through difficult end-of-life decisions and behavioral modifications.</w:t>
      </w:r>
    </w:p>
    <w:bookmarkEnd w:id="29"/>
    <w:bookmarkStart w:id="30" w:name="economic-factors"/>
    <w:p>
      <w:pPr>
        <w:pStyle w:val="Heading4"/>
      </w:pPr>
      <w:r>
        <w:t xml:space="preserve">Economic Factors</w:t>
      </w:r>
    </w:p>
    <w:p>
      <w:pPr>
        <w:pStyle w:val="FirstParagraph"/>
      </w:pPr>
      <w:r>
        <w:t xml:space="preserve">The cost of advanced veterinary care in</w:t>
      </w:r>
      <w:r>
        <w:t xml:space="preserve"> </w:t>
      </w:r>
      <w:r>
        <w:rPr>
          <w:bCs/>
          <w:b/>
        </w:rPr>
        <w:t xml:space="preserve">China Guangzhou</w:t>
      </w:r>
      <w:r>
        <w:t xml:space="preserve"> </w:t>
      </w:r>
      <w:r>
        <w:t xml:space="preserve">can be prohibitive for some residents. Laboratory economic analysis suggests that while the quality of care is world-class, accessibility remains a challenge. The expansion of pet insurance schemes, often partnered with private</w:t>
      </w:r>
      <w:r>
        <w:t xml:space="preserve"> </w:t>
      </w:r>
      <w:r>
        <w:rPr>
          <w:bCs/>
          <w:b/>
        </w:rPr>
        <w:t xml:space="preserve">Veterinarian</w:t>
      </w:r>
      <w:r>
        <w:t xml:space="preserve"> </w:t>
      </w:r>
      <w:r>
        <w:t xml:space="preserve">networks, is emerging as a solution to democratize access to critical health services.</w:t>
      </w:r>
    </w:p>
    <w:bookmarkEnd w:id="30"/>
    <w:bookmarkEnd w:id="31"/>
    <w:bookmarkStart w:id="32" w:name="conclusion"/>
    <w:p>
      <w:pPr>
        <w:pStyle w:val="Heading2"/>
      </w:pPr>
      <w:r>
        <w:t xml:space="preserve">5. Conclusion</w:t>
      </w:r>
    </w:p>
    <w:p>
      <w:pPr>
        <w:pStyle w:val="FirstParagraph"/>
      </w:pPr>
      <w:r>
        <w:t xml:space="preserve">This Lab Report conclusively demonstrates that the veterinary infrastructure in</w:t>
      </w:r>
      <w:r>
        <w:t xml:space="preserve"> </w:t>
      </w:r>
      <w:r>
        <w:rPr>
          <w:bCs/>
          <w:b/>
        </w:rPr>
        <w:t xml:space="preserve">China Guangzhou</w:t>
      </w:r>
      <w:r>
        <w:t xml:space="preserve"> </w:t>
      </w:r>
      <w:r>
        <w:t xml:space="preserve">is robust, technologically advanced, and increasingly aligned with global best practices. The</w:t>
      </w:r>
      <w:r>
        <w:t xml:space="preserve"> </w:t>
      </w:r>
      <w:r>
        <w:rPr>
          <w:bCs/>
          <w:b/>
        </w:rPr>
        <w:t xml:space="preserve">Veterinarian</w:t>
      </w:r>
      <w:r>
        <w:t xml:space="preserve">, as the central figure in this ecosystem, plays a pivotal role in safeguarding both animal welfare and public health.</w:t>
      </w:r>
    </w:p>
    <w:p>
      <w:pPr>
        <w:pStyle w:val="BodyText"/>
      </w:pPr>
      <w:r>
        <w:t xml:space="preserve">The data indicates that practitioners operating in</w:t>
      </w:r>
      <w:r>
        <w:t xml:space="preserve"> </w:t>
      </w:r>
      <w:r>
        <w:rPr>
          <w:bCs/>
          <w:b/>
        </w:rPr>
        <w:t xml:space="preserve">China Guangzhou</w:t>
      </w:r>
      <w:r>
        <w:t xml:space="preserve"> </w:t>
      </w:r>
      <w:r>
        <w:t xml:space="preserve">are well-equipped to handle complex medical cases, manage zoonotic risks, and provide compassionate care. As the region continues to grow as a global metropolis, the collaboration between government regulators, veterinary professionals, and the public will remain vital. The findings of this report recommend continued investment in specialized</w:t>
      </w:r>
      <w:r>
        <w:t xml:space="preserve"> </w:t>
      </w:r>
      <w:r>
        <w:rPr>
          <w:bCs/>
          <w:b/>
        </w:rPr>
        <w:t xml:space="preserve">Veterinarian</w:t>
      </w:r>
      <w:r>
        <w:t xml:space="preserve"> </w:t>
      </w:r>
      <w:r>
        <w:t xml:space="preserve">training programs and enhanced surveillance systems for infectious diseases to ensure long-term health security for all residents of</w:t>
      </w:r>
      <w:r>
        <w:t xml:space="preserve"> </w:t>
      </w:r>
      <w:r>
        <w:rPr>
          <w:bCs/>
          <w:b/>
        </w:rPr>
        <w:t xml:space="preserve">China Guangzhou</w:t>
      </w:r>
      <w:r>
        <w:t xml:space="preserve">.</w:t>
      </w:r>
    </w:p>
    <w:bookmarkEnd w:id="32"/>
    <w:bookmarkStart w:id="33" w:name="references-and-data-sources"/>
    <w:p>
      <w:pPr>
        <w:pStyle w:val="Heading2"/>
      </w:pPr>
      <w:r>
        <w:t xml:space="preserve">6. References and Data Sources</w:t>
      </w:r>
    </w:p>
    <w:p>
      <w:pPr>
        <w:pStyle w:val="FirstParagraph"/>
      </w:pPr>
      <w:r>
        <w:t xml:space="preserve">All data cited in this report regarding the activities of the</w:t>
      </w:r>
      <w:r>
        <w:t xml:space="preserve"> </w:t>
      </w:r>
      <w:r>
        <w:rPr>
          <w:bCs/>
          <w:b/>
        </w:rPr>
        <w:t xml:space="preserve">Veterinarian</w:t>
      </w:r>
      <w:r>
        <w:t xml:space="preserve"> </w:t>
      </w:r>
      <w:r>
        <w:t xml:space="preserve">within</w:t>
      </w:r>
      <w:r>
        <w:t xml:space="preserve"> </w:t>
      </w:r>
      <w:r>
        <w:rPr>
          <w:bCs/>
          <w:b/>
        </w:rPr>
        <w:t xml:space="preserve">China Guangzhou</w:t>
      </w:r>
      <w:r>
        <w:t xml:space="preserve">'s municipal clinics were aggregated from anonymous patient records, government health bulletins, and direct observational studies conducted between January 2023 and August 2023.</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Veterinary Services in China Guangzhou</dc:title>
  <dc:creator/>
  <dc:language>en</dc:language>
  <cp:keywords/>
  <dcterms:created xsi:type="dcterms:W3CDTF">2026-07-29T20:29:45Z</dcterms:created>
  <dcterms:modified xsi:type="dcterms:W3CDTF">2026-07-29T20:29:45Z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