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Canine</w:t>
      </w:r>
      <w:r>
        <w:t xml:space="preserve"> </w:t>
      </w:r>
      <w:r>
        <w:t xml:space="preserve">Parvovirus</w:t>
      </w:r>
      <w:r>
        <w:t xml:space="preserve"> </w:t>
      </w:r>
      <w:r>
        <w:t xml:space="preserve">in</w:t>
      </w:r>
      <w:r>
        <w:t xml:space="preserve"> </w:t>
      </w:r>
      <w:r>
        <w:t xml:space="preserve">Urban</w:t>
      </w:r>
      <w:r>
        <w:t xml:space="preserve"> </w:t>
      </w:r>
      <w:r>
        <w:t xml:space="preserve">Cairo</w:t>
      </w:r>
    </w:p>
    <w:bookmarkStart w:id="27" w:name="X4a393f79ac8c20aa2c34b4454127b256427dd90"/>
    <w:p>
      <w:pPr>
        <w:pStyle w:val="Heading1"/>
      </w:pPr>
      <w:r>
        <w:rPr>
          <w:bCs/>
          <w:b/>
        </w:rPr>
        <w:t xml:space="preserve">Veterinary Clinical Laboratory Report: Diagnostic Analysis of Canine Parvovirus in Urban Cairo</w:t>
      </w:r>
    </w:p>
    <w:p>
      <w:pPr>
        <w:pStyle w:val="FirstParagraph"/>
      </w:pPr>
      <w:r>
        <w:rPr>
          <w:bCs/>
          <w:b/>
        </w:rPr>
        <w:t xml:space="preserve">Date of Report:</w:t>
      </w:r>
      <w:r>
        <w:t xml:space="preserve"> </w:t>
      </w:r>
      <w:r>
        <w:t xml:space="preserve">May 24, 2024</w:t>
      </w:r>
      <w:r>
        <w:br/>
      </w:r>
      <w:r>
        <w:rPr>
          <w:bCs/>
          <w:b/>
        </w:rPr>
        <w:t xml:space="preserve">Laboratory ID:</w:t>
      </w:r>
      <w:r>
        <w:t xml:space="preserve"> </w:t>
      </w:r>
      <w:r>
        <w:t xml:space="preserve">VET-CAI-2024-890-B</w:t>
      </w:r>
      <w:r>
        <w:br/>
      </w:r>
      <w:r>
        <w:rPr>
          <w:bCs/>
          <w:b/>
        </w:rPr>
        <w:t xml:space="preserve">Location of Analysis:</w:t>
      </w:r>
      <w:r>
        <w:t xml:space="preserve"> </w:t>
      </w:r>
      <w:r>
        <w:t xml:space="preserve">Greater Cairo Veterinary Reference Laboratory, Egypt Cairo</w:t>
      </w:r>
    </w:p>
    <w:p>
      <w:r>
        <w:pict>
          <v:rect style="width:0;height:1.5pt" o:hralign="center" o:hrstd="t" o:hr="t"/>
        </w:pict>
      </w:r>
    </w:p>
    <w:bookmarkStart w:id="20" w:name="i.-executive-summary-and-introduction"/>
    <w:p>
      <w:pPr>
        <w:pStyle w:val="Heading3"/>
      </w:pPr>
      <w:r>
        <w:t xml:space="preserve">I. Executive Summary and Introduction</w:t>
      </w:r>
    </w:p>
    <w:p>
      <w:pPr>
        <w:pStyle w:val="FirstParagraph"/>
      </w:pPr>
      <w:r>
        <w:t xml:space="preserve">The present document serves as a comprehensive clinical laboratory report detailing the diagnostic procedures, pathological findings, and epidemiological context regarding a suspected case of Canine Parvovirus (CPV) in the Greater Cairo region of Egypt Cairo. This report is intended for veterinary professionals, public health officials monitoring zoonotic and urban animal diseases in Egypt Cairo, and pet owners seeking clinical transparency.</w:t>
      </w:r>
      <w:r>
        <w:t xml:space="preserve"> </w:t>
      </w:r>
      <w:r>
        <w:t xml:space="preserve">The primary objective of this laboratory analysis was to confirm the presence of CPV2a/2b strains through immunochromatographic assays and Polymerase Chain Reaction (PCR) amplification. The significance of this report is underscored by the high density of companion animal populations in Egypt Cairo, where urbanization pressures often intersect with limited sanitation infrastructure, creating ideal conditions for viral transmission. By contextualizing these findings within the specific environmental realities of Egypt Cairo, this report provides critical insights into local veterinary epidemiology and public health safety measures.</w:t>
      </w:r>
    </w:p>
    <w:bookmarkEnd w:id="20"/>
    <w:bookmarkStart w:id="21" w:name="ii.-case-history-and-patient-information"/>
    <w:p>
      <w:pPr>
        <w:pStyle w:val="Heading3"/>
      </w:pPr>
      <w:r>
        <w:t xml:space="preserve">II. Case History and Patient Information</w:t>
      </w:r>
    </w:p>
    <w:p>
      <w:pPr>
        <w:pStyle w:val="FirstParagraph"/>
      </w:pPr>
      <w:r>
        <w:t xml:space="preserve">The subject of this laboratory analysis is a three-month-old mixed-breed male canine presenting at the emergency clinic in Downtown Egypt Cairo on May 20, 2024. The owner reported a sudden onset of lethargy, anorexia, and profuse hemorrhagic diarrhea over a period of forty-eight hours prior to admission.</w:t>
      </w:r>
      <w:r>
        <w:t xml:space="preserve"> </w:t>
      </w:r>
      <w:r>
        <w:t xml:space="preserve">Given the epidemiological trends observed in various districts across Egypt Cairo during the spring season—where fluctuating temperatures and high humidity facilitate viral persistence—the clinical team initiated immediate isolation protocols. The patient’s vaccination history was incomplete; while the owner stated that one dose of a multi-valent vaccine was administered, there was no laboratory confirmation of seroconversion. This gap in immunization coverage is a recurring challenge in the veterinary healthcare landscape of Egypt Cairo, particularly among strays and underserved urban communities where access to consistent veterinary care remains limited.</w:t>
      </w:r>
    </w:p>
    <w:bookmarkEnd w:id="21"/>
    <w:bookmarkStart w:id="22" w:name="Xe16e7e3483251a5ef662ca91ce137db2c5f6583"/>
    <w:p>
      <w:pPr>
        <w:pStyle w:val="Heading3"/>
      </w:pPr>
      <w:r>
        <w:t xml:space="preserve">III. Clinical Observations and Physical Examination</w:t>
      </w:r>
    </w:p>
    <w:p>
      <w:pPr>
        <w:pStyle w:val="FirstParagraph"/>
      </w:pPr>
      <w:r>
        <w:t xml:space="preserve">Upon admission, the patient exhibited severe dehydration (estimated at 8-10% body weight loss), hypothermia (rectal temperature of 37.1°C), and significant tachycardia indicative of early-stage shock. Abdominal palpation revealed painful intestinal loops, consistent with viral enteritis.</w:t>
      </w:r>
      <w:r>
        <w:t xml:space="preserve"> </w:t>
      </w:r>
      <w:r>
        <w:t xml:space="preserve">In the context of veterinary practice in Egypt Cairo, such presentations are frequently misdiagnosed as dietary indiscretion or bacterial gastroenteritis due to the overlapping clinical signs. Therefore, rapid diagnostic testing is crucial for appropriate triage and treatment initiation. The laboratory team emphasized that early detection not only improves patient survival rates but also mitigates the risk of nosocomial infection within veterinary facilities located in densely populated urban zones of Egypt Cairo.</w:t>
      </w:r>
    </w:p>
    <w:bookmarkEnd w:id="22"/>
    <w:bookmarkStart w:id="23" w:name="iv.-laboratory-methodology-and-results"/>
    <w:p>
      <w:pPr>
        <w:pStyle w:val="Heading3"/>
      </w:pPr>
      <w:r>
        <w:t xml:space="preserve">IV. Laboratory Methodology and Results</w:t>
      </w:r>
    </w:p>
    <w:p>
      <w:pPr>
        <w:pStyle w:val="FirstParagraph"/>
      </w:pPr>
      <w:r>
        <w:t xml:space="preserve">To ensure diagnostic accuracy, a multi-modal testing approach was employed:</w:t>
      </w:r>
    </w:p>
    <w:p>
      <w:pPr>
        <w:numPr>
          <w:ilvl w:val="0"/>
          <w:numId w:val="1001"/>
        </w:numPr>
        <w:pStyle w:val="Compact"/>
      </w:pPr>
      <w:r>
        <w:rPr>
          <w:bCs/>
          <w:b/>
        </w:rPr>
        <w:t xml:space="preserve">Rapid Immunochromatographic Assay (Snap Test):</w:t>
      </w:r>
      <w:r>
        <w:t xml:space="preserve"> </w:t>
      </w:r>
      <w:r>
        <w:t xml:space="preserve">A fecal sample was tested using a commercial ELISA-based kit designed to detect CPV antigen. The result returned positive for Parvovirus antigen, with a high optical density reading indicating significant viral shedding.</w:t>
      </w:r>
    </w:p>
    <w:p>
      <w:pPr>
        <w:numPr>
          <w:ilvl w:val="0"/>
          <w:numId w:val="1001"/>
        </w:numPr>
        <w:pStyle w:val="Compact"/>
      </w:pPr>
      <w:r>
        <w:rPr>
          <w:bCs/>
          <w:b/>
        </w:rPr>
        <w:t xml:space="preserve">Biochemical Panel:</w:t>
      </w:r>
      <w:r>
        <w:t xml:space="preserve"> </w:t>
      </w:r>
      <w:r>
        <w:t xml:space="preserve">Complete Blood Count (CBC) and serum biochemistry were conducted. Results revealed severe leukopenia, with a white blood cell count of 2.1 x 10^9/L (reference range: 6.0–17.0 x 10^9/L). This profound lymphopenia confirms the virus's tropism for rapidly dividing cells, specifically in the bone marrow and lymphoid tissues.</w:t>
      </w:r>
    </w:p>
    <w:p>
      <w:pPr>
        <w:numPr>
          <w:ilvl w:val="0"/>
          <w:numId w:val="1001"/>
        </w:numPr>
        <w:pStyle w:val="Compact"/>
      </w:pPr>
      <w:r>
        <w:rPr>
          <w:bCs/>
          <w:b/>
        </w:rPr>
        <w:t xml:space="preserve">Molecular Analysis (PCR):</w:t>
      </w:r>
      <w:r>
        <w:t xml:space="preserve"> </w:t>
      </w:r>
      <w:r>
        <w:t xml:space="preserve">To subtype the virus, DNA extraction was performed from fecal swabs. Real-time PCR analysis confirmed the presence of Canine Parvovirus type 2b (CPV-2b), a strain prevalent in regional veterinary outbreaks across Egypt Cairo and neighboring North African countries.</w:t>
      </w:r>
    </w:p>
    <w:bookmarkEnd w:id="23"/>
    <w:bookmarkStart w:id="24" w:name="v.-pathophysiological-analysis"/>
    <w:p>
      <w:pPr>
        <w:pStyle w:val="Heading3"/>
      </w:pPr>
      <w:r>
        <w:t xml:space="preserve">V. Pathophysiological Analysis</w:t>
      </w:r>
    </w:p>
    <w:p>
      <w:pPr>
        <w:pStyle w:val="FirstParagraph"/>
      </w:pPr>
      <w:r>
        <w:t xml:space="preserve">The laboratory findings elucidate the pathophysiology of the infection. CPV-2b targets crypt epithelial cells in the small intestine, leading to villous atrophy and blunting. This structural damage results in malabsorption, protein loss, and severe fluid electrolyte imbalances. Furthermore, the destruction of gut-associated lymphoid tissue (GALT) compromises the intestinal barrier function ("leaky gut"), allowing bacterial translocation from the gut lumen into the bloodstream.</w:t>
      </w:r>
      <w:r>
        <w:t xml:space="preserve"> </w:t>
      </w:r>
      <w:r>
        <w:t xml:space="preserve">In patients located in Egypt Cairo, where ambient environmental temperatures can accelerate dehydration rates during heatwaves, this pathophysiological cascade is particularly dangerous. The laboratory data indicates that without aggressive fluid therapy and broad-spectrum antibiotics to prevent secondary sepsis, mortality rates approach 90%. The successful management of such cases relies heavily on the availability of intravenous crystalloids and plasma products in local veterinary facilities throughout Egypt Cairo.</w:t>
      </w:r>
    </w:p>
    <w:bookmarkEnd w:id="24"/>
    <w:bookmarkStart w:id="25" w:name="Xf7d5d8237128c0c91c1acb53391f06b3c5b7777"/>
    <w:p>
      <w:pPr>
        <w:pStyle w:val="Heading3"/>
      </w:pPr>
      <w:r>
        <w:t xml:space="preserve">VI. Discussion: Implications for Veterinary Practice in Egypt Cairo</w:t>
      </w:r>
    </w:p>
    <w:p>
      <w:pPr>
        <w:pStyle w:val="FirstParagraph"/>
      </w:pPr>
      <w:r>
        <w:t xml:space="preserve">This case highlights several critical issues affecting veterinary medicine in Egypt Cairo. First, it underscores the necessity of routine vaccination programs tailored to urban canine populations. Second, it points to a gap in public awareness regarding zoonotic potential and biosecurity among pet owners and animal handlers alike.</w:t>
      </w:r>
      <w:r>
        <w:t xml:space="preserve"> </w:t>
      </w:r>
      <w:r>
        <w:t xml:space="preserve">Furthermore, laboratory data from recent months suggest a seasonal spike in viral enteritis cases during the transition from winter to spring in Egypt Cairo. Veterinary practitioners must remain vigilant during these periods, implementing stricter quarantine protocols for incoming patients to prevent cross-contamination within clinics. The integration of rapid diagnostic tools into standard operating procedures is essential for efficient case management and resource allocation.</w:t>
      </w:r>
    </w:p>
    <w:bookmarkEnd w:id="25"/>
    <w:bookmarkStart w:id="26" w:name="vii.-conclusion-and-recommendations"/>
    <w:p>
      <w:pPr>
        <w:pStyle w:val="Heading3"/>
      </w:pPr>
      <w:r>
        <w:t xml:space="preserve">VII. Conclusion and Recommendations</w:t>
      </w:r>
    </w:p>
    <w:p>
      <w:pPr>
        <w:pStyle w:val="FirstParagraph"/>
      </w:pPr>
      <w:r>
        <w:t xml:space="preserve">In conclusion, the laboratory analysis confirms a severe case of Canine Parvovirus (CPV-2b) in a pediatric canine patient treated in Egypt Cairo. The combination of clinical signs, leukopenia, and positive PCR results provides definitive diagnostic evidence.</w:t>
      </w:r>
      <w:r>
        <w:t xml:space="preserve"> </w:t>
      </w:r>
      <w:r>
        <w:t xml:space="preserve">It is strongly recommended that all veterinary clinics across Egypt Cairo adopt rapid screening protocols for patients presenting with acute gastrointestinal distress. Additionally, public health campaigns should be intensified to educate pet owners in urban centers about the importance of complete vaccination schedules and hygienic practices. Continuous monitoring of viral strains circulating within the animal population of Egypt Cairo remains vital for updating vaccine formulations and ensuring effective disease control strategies in the region.</w:t>
      </w:r>
    </w:p>
    <w:p>
      <w:pPr>
        <w:pStyle w:val="BodyText"/>
      </w:pPr>
      <w:r>
        <w:rPr>
          <w:bCs/>
          <w:b/>
        </w:rPr>
        <w:t xml:space="preserve">Report Prepared By:</w:t>
      </w:r>
      <w:r>
        <w:br/>
      </w:r>
      <w:r>
        <w:t xml:space="preserve">Senior Clinical Pathologist</w:t>
      </w:r>
      <w:r>
        <w:br/>
      </w:r>
      <w:r>
        <w:t xml:space="preserve">Greater Cairo Veterinary Reference Laboratory</w:t>
      </w:r>
      <w:r>
        <w:br/>
      </w:r>
      <w:r>
        <w:t xml:space="preserve">Giza,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Clinical Analysis of Canine Parvovirus in Urban Cairo</dc:title>
  <dc:creator/>
  <dc:language>en</dc:language>
  <cp:keywords/>
  <dcterms:created xsi:type="dcterms:W3CDTF">2026-07-29T09:56:22Z</dcterms:created>
  <dcterms:modified xsi:type="dcterms:W3CDTF">2026-07-29T09:56:22Z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