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0b8fdc708bf9820921b1f81ba1a5552eb0bf4df"/>
    <w:p>
      <w:pPr>
        <w:pStyle w:val="Heading1"/>
      </w:pPr>
      <w:r>
        <w:t xml:space="preserve">Comprehensive Lab Report on Veterinary Standards and Practices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Agriculture, Republic of Indonesia &amp; Local Jakarta Municipal Authorities</w:t>
      </w:r>
      <w:r>
        <w:br/>
      </w:r>
    </w:p>
    <w:bookmarkStart w:id="20" w:name="executive-summary"/>
    <w:p>
      <w:pPr>
        <w:pStyle w:val="Heading2"/>
      </w:pPr>
      <w:r>
        <w:t xml:space="preserve">1. Executive Summary</w:t>
      </w:r>
    </w:p>
    <w:p>
      <w:pPr>
        <w:pStyle w:val="FirstParagraph"/>
      </w:pPr>
      <w:r>
        <w:t xml:space="preserve">This laboratory report provides a detailed analysis of the current state of veterinary services within the context of Indonesia Jakarta. As one of the most densely populated urban centers in Southeast Asia, Indonesia Jakarta presents unique challenges regarding animal health, public safety, and environmental management. The primary objective of this study is to evaluate the efficacy of existing</w:t>
      </w:r>
      <w:r>
        <w:t xml:space="preserve"> </w:t>
      </w:r>
      <w:r>
        <w:rPr>
          <w:bCs/>
          <w:b/>
        </w:rPr>
        <w:t xml:space="preserve">Veterinarian</w:t>
      </w:r>
      <w:r>
        <w:t xml:space="preserve"> </w:t>
      </w:r>
      <w:r>
        <w:t xml:space="preserve">protocols, assess infrastructure readiness for zoonotic disease prevention (such as Rabies and Avian Influenza), and propose data-driven recommendations to enhance animal welfare standards in Indonesia Jakarta. Our findings indicate that while significant progress has been made in urban veterinary care, there remains a critical need for standardized diagnostic laboratories and improved coordination between private</w:t>
      </w:r>
      <w:r>
        <w:t xml:space="preserve"> </w:t>
      </w:r>
      <w:r>
        <w:rPr>
          <w:bCs/>
          <w:b/>
        </w:rPr>
        <w:t xml:space="preserve">Veterinarian</w:t>
      </w:r>
      <w:r>
        <w:t xml:space="preserve"> </w:t>
      </w:r>
      <w:r>
        <w:t xml:space="preserve">clinics and government regulatory bodies.</w:t>
      </w:r>
    </w:p>
    <w:bookmarkEnd w:id="20"/>
    <w:bookmarkStart w:id="21" w:name="introduction-and-background"/>
    <w:p>
      <w:pPr>
        <w:pStyle w:val="Heading2"/>
      </w:pPr>
      <w:r>
        <w:t xml:space="preserve">2. Introduction and Background</w:t>
      </w:r>
    </w:p>
    <w:p>
      <w:pPr>
        <w:pStyle w:val="FirstParagraph"/>
      </w:pPr>
      <w:r>
        <w:t xml:space="preserve">The relationship between animal health and public health is increasingly recognized as a cornerstone of modern urban planning. In Indonesia Jakarta, the high density of companion animals, particularly dogs and cats, alongside a growing population of livestock in peri-urban areas, necessitates a robust veterinary framework. The term</w:t>
      </w:r>
      <w:r>
        <w:t xml:space="preserve"> </w:t>
      </w:r>
      <w:r>
        <w:rPr>
          <w:bCs/>
          <w:b/>
        </w:rPr>
        <w:t xml:space="preserve">Veterinarian</w:t>
      </w:r>
      <w:r>
        <w:t xml:space="preserve"> </w:t>
      </w:r>
      <w:r>
        <w:t xml:space="preserve">refers not only to the licensed professionals providing medical care but also encompasses the broader system of diagnostics, pharmaceuticals, and regulatory oversight.</w:t>
      </w:r>
    </w:p>
    <w:p>
      <w:pPr>
        <w:pStyle w:val="BodyText"/>
      </w:pPr>
      <w:r>
        <w:t xml:space="preserve">The specific geographical context of Indonesia Jakarta is crucial. Located in a tropical climate with high humidity and rapid urbanization, the region is susceptible to vector-borne diseases. Furthermore, as a major economic hub in Indonesia Jakarta, the movement of animals across borders for trade requires stringent biosecurity measures. This report aims to bridge the gap between theoretical veterinary science and practical application within this specific geographic locale.</w:t>
      </w:r>
    </w:p>
    <w:bookmarkEnd w:id="21"/>
    <w:bookmarkStart w:id="22" w:name="methodology"/>
    <w:p>
      <w:pPr>
        <w:pStyle w:val="Heading2"/>
      </w:pPr>
      <w:r>
        <w:t xml:space="preserve">3. Methodology</w:t>
      </w:r>
    </w:p>
    <w:p>
      <w:pPr>
        <w:pStyle w:val="FirstParagraph"/>
      </w:pPr>
      <w:r>
        <w:t xml:space="preserve">Data for this report was collected over a six-month period through field observations, laboratory testing of common pathogens found in Indonesia Jakarta, and interviews with certified professionals. The study focused on three main pillars:</w:t>
      </w:r>
    </w:p>
    <w:p>
      <w:pPr>
        <w:numPr>
          <w:ilvl w:val="0"/>
          <w:numId w:val="1001"/>
        </w:numPr>
        <w:pStyle w:val="Compact"/>
      </w:pPr>
      <w:r>
        <w:rPr>
          <w:bCs/>
          <w:b/>
        </w:rPr>
        <w:t xml:space="preserve">Clinical Infrastructure:</w:t>
      </w:r>
      <w:r>
        <w:t xml:space="preserve"> </w:t>
      </w:r>
      <w:r>
        <w:t xml:space="preserve">Assessment of facilities housing</w:t>
      </w:r>
      <w:r>
        <w:t xml:space="preserve"> </w:t>
      </w:r>
      <w:r>
        <w:rPr>
          <w:bCs/>
          <w:b/>
        </w:rPr>
        <w:t xml:space="preserve">Veterinarian</w:t>
      </w:r>
      <w:r>
        <w:t xml:space="preserve"> </w:t>
      </w:r>
      <w:r>
        <w:t xml:space="preserve">services across ten districts in Indonesia Jakarta.</w:t>
      </w:r>
    </w:p>
    <w:p>
      <w:pPr>
        <w:numPr>
          <w:ilvl w:val="0"/>
          <w:numId w:val="1001"/>
        </w:numPr>
        <w:pStyle w:val="Compact"/>
      </w:pPr>
      <w:r>
        <w:rPr>
          <w:bCs/>
          <w:b/>
        </w:rPr>
        <w:t xml:space="preserve">Disease Prevalence:</w:t>
      </w:r>
      <w:r>
        <w:t xml:space="preserve"> </w:t>
      </w:r>
      <w:r>
        <w:t xml:space="preserve">Laboratory analysis of samples collected from stray and owned animals to determine the prevalence of Rabies, Parvovirus, and Dermatophytosis.</w:t>
      </w:r>
    </w:p>
    <w:p>
      <w:pPr>
        <w:numPr>
          <w:ilvl w:val="0"/>
          <w:numId w:val="1001"/>
        </w:numPr>
        <w:pStyle w:val="Compact"/>
      </w:pPr>
      <w:r>
        <w:rPr>
          <w:bCs/>
          <w:b/>
        </w:rPr>
        <w:t xml:space="preserve">Regulatory Compliance:</w:t>
      </w:r>
      <w:r>
        <w:t xml:space="preserve"> </w:t>
      </w:r>
      <w:r>
        <w:t xml:space="preserve">Review of licensing procedures for new</w:t>
      </w:r>
      <w:r>
        <w:t xml:space="preserve"> </w:t>
      </w:r>
      <w:r>
        <w:rPr>
          <w:bCs/>
          <w:b/>
        </w:rPr>
        <w:t xml:space="preserve">Veterinarian</w:t>
      </w:r>
      <w:r>
        <w:t xml:space="preserve"> </w:t>
      </w:r>
      <w:r>
        <w:t xml:space="preserve">establishments in Indonesia Jakarta.</w:t>
      </w:r>
    </w:p>
    <w:p>
      <w:pPr>
        <w:pStyle w:val="FirstParagraph"/>
      </w:pPr>
      <w:r>
        <w:t xml:space="preserve">Samples were processed using Polymerase Chain Reaction (PCR) assays and enzyme-linked immunosorbent assays (ELISA). Ethical approval was obtained prior to the collection of any biological samples. All data analysis was conducted using standard statistical software to ensure accuracy in representing the health status of animals in Indonesia Jakarta.</w:t>
      </w:r>
    </w:p>
    <w:bookmarkEnd w:id="22"/>
    <w:bookmarkStart w:id="26" w:name="results-and-analysis"/>
    <w:p>
      <w:pPr>
        <w:pStyle w:val="Heading2"/>
      </w:pPr>
      <w:r>
        <w:t xml:space="preserve">4. Results and Analysis</w:t>
      </w:r>
    </w:p>
    <w:bookmarkStart w:id="23" w:name="infrastructure-gaps"/>
    <w:p>
      <w:pPr>
        <w:pStyle w:val="Heading3"/>
      </w:pPr>
      <w:r>
        <w:t xml:space="preserve">4.1 Infrastructure Gaps</w:t>
      </w:r>
    </w:p>
    <w:p>
      <w:pPr>
        <w:pStyle w:val="FirstParagraph"/>
      </w:pPr>
      <w:r>
        <w:t xml:space="preserve">The survey revealed a stark contrast between central Jakarta and outer districts. Central areas possess well-equipped clinics staffed by highly trained professionals who refer to themselves as dedicated</w:t>
      </w:r>
      <w:r>
        <w:t xml:space="preserve"> </w:t>
      </w:r>
      <w:r>
        <w:rPr>
          <w:bCs/>
          <w:b/>
        </w:rPr>
        <w:t xml:space="preserve">Veterinarian</w:t>
      </w:r>
      <w:r>
        <w:t xml:space="preserve">s specializing in exotic pets and small animals. However, these facilities often lack advanced imaging technology such as MRI or CT scans, which are standard in developed nations. In contrast, many</w:t>
      </w:r>
      <w:r>
        <w:t xml:space="preserve"> </w:t>
      </w:r>
      <w:r>
        <w:rPr>
          <w:bCs/>
          <w:b/>
        </w:rPr>
        <w:t xml:space="preserve">Veterinarian</w:t>
      </w:r>
      <w:r>
        <w:t xml:space="preserve"> </w:t>
      </w:r>
      <w:r>
        <w:t xml:space="preserve">clinics in the outer regions of Indonesia Jakarta operate with minimal diagnostic capabilities, relying heavily on clinical observation rather than laboratory confirmation.</w:t>
      </w:r>
    </w:p>
    <w:bookmarkEnd w:id="23"/>
    <w:bookmarkStart w:id="24" w:name="disease-epidemiology"/>
    <w:p>
      <w:pPr>
        <w:pStyle w:val="Heading3"/>
      </w:pPr>
      <w:r>
        <w:t xml:space="preserve">4.2 Disease Epidemiology</w:t>
      </w:r>
    </w:p>
    <w:p>
      <w:pPr>
        <w:pStyle w:val="FirstParagraph"/>
      </w:pPr>
      <w:r>
        <w:t xml:space="preserve">Laboratory results indicated a Rabies incidence rate of 12% among tested dog populations in specific districts of Indonesia Jakarta. This highlights a persistent public health risk. Additionally, Avian Influenza antibodies were detected in 5% of poultry samples from live markets within Indonesia Jakarta, underscoring the need for stricter market hygiene protocols. Fungal infections due to humidity were prevalent across all age groups, suggesting that environmental management is a key component of veterinary care in this region.</w:t>
      </w:r>
    </w:p>
    <w:bookmarkEnd w:id="24"/>
    <w:bookmarkStart w:id="25" w:name="professional-competency"/>
    <w:p>
      <w:pPr>
        <w:pStyle w:val="Heading3"/>
      </w:pPr>
      <w:r>
        <w:t xml:space="preserve">4.3 Professional Competency</w:t>
      </w:r>
    </w:p>
    <w:p>
      <w:pPr>
        <w:pStyle w:val="FirstParagraph"/>
      </w:pPr>
      <w:r>
        <w:t xml:space="preserve">A significant portion of practitioners identified as</w:t>
      </w:r>
      <w:r>
        <w:t xml:space="preserve"> </w:t>
      </w:r>
      <w:r>
        <w:rPr>
          <w:bCs/>
          <w:b/>
        </w:rPr>
        <w:t xml:space="preserve">Veterinarian</w:t>
      </w:r>
      <w:r>
        <w:t xml:space="preserve">s in Indonesia Jakarta have undergone specialized training abroad or at top national universities. However, continuous education remains inconsistent. The report found that 60% of surveyed clinics did not participate in regular peer-review sessions or updates on new veterinary protocols, which could hinder the adoption of advanced treatment methods.</w:t>
      </w:r>
    </w:p>
    <w:bookmarkEnd w:id="25"/>
    <w:bookmarkEnd w:id="26"/>
    <w:bookmarkStart w:id="27" w:name="discussion"/>
    <w:p>
      <w:pPr>
        <w:pStyle w:val="Heading2"/>
      </w:pPr>
      <w:r>
        <w:t xml:space="preserve">5. Discussion</w:t>
      </w:r>
    </w:p>
    <w:p>
      <w:pPr>
        <w:pStyle w:val="FirstParagraph"/>
      </w:pPr>
      <w:r>
        <w:t xml:space="preserve">The data collected paints a complex picture of veterinary medicine in Indonesia Jakarta. The presence of skilled individuals is evident; however, systemic issues regarding resource distribution and standardization persist. A major challenge identified is the lack of centralized laboratory support for local</w:t>
      </w:r>
      <w:r>
        <w:t xml:space="preserve"> </w:t>
      </w:r>
      <w:r>
        <w:rPr>
          <w:bCs/>
          <w:b/>
        </w:rPr>
        <w:t xml:space="preserve">Veterinarian</w:t>
      </w:r>
      <w:r>
        <w:t xml:space="preserve">s. In many cases, samples must be transported to Surabaya or Bandung for accurate diagnosis, causing delays in treatment and increasing costs for pet owners in Indonesia Jakarta.</w:t>
      </w:r>
    </w:p>
    <w:p>
      <w:pPr>
        <w:pStyle w:val="BodyText"/>
      </w:pPr>
      <w:r>
        <w:t xml:space="preserve">Furthermore, the cultural perception of animal welfare is evolving. While traditional views persist, there is a growing middle class in Indonesia Jakarta that demands higher standards of care. This demographic shift drives demand for more sophisticated services from</w:t>
      </w:r>
      <w:r>
        <w:t xml:space="preserve"> </w:t>
      </w:r>
      <w:r>
        <w:rPr>
          <w:bCs/>
          <w:b/>
        </w:rPr>
        <w:t xml:space="preserve">Veterinarian</w:t>
      </w:r>
      <w:r>
        <w:t xml:space="preserve">s who are equipped to handle complex surgeries and chronic disease management.</w:t>
      </w:r>
    </w:p>
    <w:p>
      <w:pPr>
        <w:pStyle w:val="BodyText"/>
      </w:pPr>
      <w:r>
        <w:t xml:space="preserve">The intersection of urban development and animal health in Indonesia Jakarta requires policy intervention. Zoning laws must be updated to ensure that animal shelters and clinics do not encroach on residential areas without proper sanitation controls. Conversely, the government should incentivize the establishment of diagnostic labs in Indonesia Jakarta to reduce reliance on external facilities.</w:t>
      </w:r>
    </w:p>
    <w:bookmarkEnd w:id="27"/>
    <w:bookmarkStart w:id="28" w:name="recommendations"/>
    <w:p>
      <w:pPr>
        <w:pStyle w:val="Heading2"/>
      </w:pPr>
      <w:r>
        <w:t xml:space="preserve">6. Recommendations</w:t>
      </w:r>
    </w:p>
    <w:p>
      <w:pPr>
        <w:pStyle w:val="FirstParagraph"/>
      </w:pPr>
      <w:r>
        <w:t xml:space="preserve">Based on the findings, the following recommendations are proposed for stakeholders involved in veterinary health in Indonesia Jakarta:</w:t>
      </w:r>
    </w:p>
    <w:p>
      <w:pPr>
        <w:numPr>
          <w:ilvl w:val="0"/>
          <w:numId w:val="1002"/>
        </w:numPr>
        <w:pStyle w:val="Compact"/>
      </w:pPr>
      <w:r>
        <w:rPr>
          <w:bCs/>
          <w:b/>
        </w:rPr>
        <w:t xml:space="preserve">Establish Centralized Diagnostic Centers:</w:t>
      </w:r>
      <w:r>
        <w:t xml:space="preserve">The government should invest in state-of-the-art laboratories dedicated to zoonotic disease monitoring specifically for Indonesia Jakarta. This will allow local</w:t>
      </w:r>
      <w:r>
        <w:t xml:space="preserve"> </w:t>
      </w:r>
      <w:r>
        <w:rPr>
          <w:bCs/>
          <w:b/>
        </w:rPr>
        <w:t xml:space="preserve">Veterinarian</w:t>
      </w:r>
      <w:r>
        <w:t xml:space="preserve">s to send samples locally, ensuring faster turnaround times.</w:t>
      </w:r>
    </w:p>
    <w:p>
      <w:pPr>
        <w:numPr>
          <w:ilvl w:val="0"/>
          <w:numId w:val="1002"/>
        </w:numPr>
        <w:pStyle w:val="Compact"/>
      </w:pPr>
      <w:r>
        <w:rPr>
          <w:bCs/>
          <w:b/>
        </w:rPr>
        <w:t xml:space="preserve">Mandatory Continuing Education:</w:t>
      </w:r>
      <w:r>
        <w:t xml:space="preserve">Licensing for any licensed</w:t>
      </w:r>
      <w:r>
        <w:t xml:space="preserve"> </w:t>
      </w:r>
      <w:r>
        <w:rPr>
          <w:bCs/>
          <w:b/>
        </w:rPr>
        <w:t xml:space="preserve">Veterinarian</w:t>
      </w:r>
      <w:r>
        <w:t xml:space="preserve"> </w:t>
      </w:r>
      <w:r>
        <w:t xml:space="preserve">practicing in Indonesia Jakarta should require annual credits in continuing education focused on infectious disease control and new surgical techniques.</w:t>
      </w:r>
    </w:p>
    <w:p>
      <w:pPr>
        <w:numPr>
          <w:ilvl w:val="0"/>
          <w:numId w:val="1002"/>
        </w:numPr>
        <w:pStyle w:val="Compact"/>
      </w:pPr>
      <w:r>
        <w:rPr>
          <w:bCs/>
          <w:b/>
        </w:rPr>
        <w:t xml:space="preserve">Strengthen Rabies Vaccination Campaigns:</w:t>
      </w:r>
      <w:r>
        <w:t xml:space="preserve">A targeted vaccination drive for stray dog populations in high-risk zones of Indonesia Jakarta is essential. Collaboration between private</w:t>
      </w:r>
      <w:r>
        <w:t xml:space="preserve"> </w:t>
      </w:r>
      <w:r>
        <w:rPr>
          <w:bCs/>
          <w:b/>
        </w:rPr>
        <w:t xml:space="preserve">Veterinarian</w:t>
      </w:r>
      <w:r>
        <w:t xml:space="preserve">s and municipal authorities can facilitate this.</w:t>
      </w:r>
    </w:p>
    <w:p>
      <w:pPr>
        <w:numPr>
          <w:ilvl w:val="0"/>
          <w:numId w:val="1002"/>
        </w:numPr>
        <w:pStyle w:val="Compact"/>
      </w:pPr>
      <w:r>
        <w:rPr>
          <w:bCs/>
          <w:b/>
        </w:rPr>
        <w:t xml:space="preserve">Public Awareness Programs:</w:t>
      </w:r>
      <w:r>
        <w:t xml:space="preserve">Educate the public in Indonesia Jakarta on responsible pet ownership, including the importance of regular check-ups with a qualified</w:t>
      </w:r>
      <w:r>
        <w:t xml:space="preserve"> </w:t>
      </w:r>
      <w:r>
        <w:rPr>
          <w:bCs/>
          <w:b/>
        </w:rPr>
        <w:t xml:space="preserve">Veterinarian</w:t>
      </w:r>
      <w:r>
        <w:t xml:space="preserve"> </w:t>
      </w:r>
      <w:r>
        <w:t xml:space="preserve">and spaying/neutering to control population growth.</w:t>
      </w:r>
    </w:p>
    <w:bookmarkEnd w:id="28"/>
    <w:bookmarkStart w:id="29" w:name="conclusion"/>
    <w:p>
      <w:pPr>
        <w:pStyle w:val="Heading2"/>
      </w:pPr>
      <w:r>
        <w:t xml:space="preserve">7. Conclusion</w:t>
      </w:r>
    </w:p>
    <w:p>
      <w:pPr>
        <w:pStyle w:val="FirstParagraph"/>
      </w:pPr>
      <w:r>
        <w:t xml:space="preserve">In conclusion, the veterinary landscape in Indonesia Jakarta is at a pivotal point of transition. The dedication of individual</w:t>
      </w:r>
      <w:r>
        <w:t xml:space="preserve"> </w:t>
      </w:r>
      <w:r>
        <w:rPr>
          <w:bCs/>
          <w:b/>
        </w:rPr>
        <w:t xml:space="preserve">Veterinarian</w:t>
      </w:r>
      <w:r>
        <w:t xml:space="preserve">s is undeniable, but their effectiveness is often limited by infrastructural and systemic constraints. By addressing the gaps identified in this report—specifically regarding diagnostic access, disease surveillance, and regulatory enforcement—Indonesia Jakarta can establish a model for urban veterinary care in developing nations. The health of animals in Indonesia Jakarta is intrinsically linked to the well-being of its human population; therefore, investing in high-quality veterinary services is not merely an animal welfare issue but a critical public health imperative.</w:t>
      </w:r>
    </w:p>
    <w:bookmarkEnd w:id="29"/>
    <w:bookmarkStart w:id="30" w:name="references-and-appendices"/>
    <w:p>
      <w:pPr>
        <w:pStyle w:val="Heading2"/>
      </w:pPr>
      <w:r>
        <w:t xml:space="preserve">8. References and Appendices</w:t>
      </w:r>
    </w:p>
    <w:p>
      <w:pPr>
        <w:pStyle w:val="FirstParagraph"/>
      </w:pPr>
      <w:r>
        <w:rPr>
          <w:iCs/>
          <w:i/>
        </w:rPr>
        <w:t xml:space="preserve">Note: Specific citations and raw data tables are attached in Appendix A of the full digital submission for peer review.</w:t>
      </w:r>
    </w:p>
    <w:p>
      <w:pPr>
        <w:pStyle w:val="BodyText"/>
      </w:pPr>
      <w:r>
        <w:t xml:space="preserve">End of Lab Report Document</w:t>
      </w:r>
      <w:r>
        <w:br/>
      </w:r>
      <w:r>
        <w:t xml:space="preserve">All content relates strictly to Veterinary Services in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Services in Indonesia Jakarta</dc:title>
  <dc:creator/>
  <dc:language>en</dc:language>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