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Veterinary</w:t>
      </w:r>
      <w:r>
        <w:t xml:space="preserve"> </w:t>
      </w:r>
      <w:r>
        <w:t xml:space="preserve">Diagnostic</w:t>
      </w:r>
      <w:r>
        <w:t xml:space="preserve"> </w:t>
      </w:r>
      <w:r>
        <w:t xml:space="preserve">Services</w:t>
      </w:r>
      <w:r>
        <w:t xml:space="preserve"> </w:t>
      </w:r>
      <w:r>
        <w:t xml:space="preserve">in</w:t>
      </w:r>
      <w:r>
        <w:t xml:space="preserve"> </w:t>
      </w:r>
      <w:r>
        <w:t xml:space="preserve">Iraq</w:t>
      </w:r>
      <w:r>
        <w:t xml:space="preserve"> </w:t>
      </w:r>
      <w:r>
        <w:t xml:space="preserve">Baghdad</w:t>
      </w:r>
    </w:p>
    <w:bookmarkStart w:id="31" w:name="Xbde29bd35aadd30a518eb95078923a1421fd972"/>
    <w:p>
      <w:pPr>
        <w:pStyle w:val="Heading1"/>
      </w:pPr>
      <w:r>
        <w:t xml:space="preserve">Laboratory Diagnostic Report and Strategic Analysis</w:t>
      </w:r>
    </w:p>
    <w:bookmarkStart w:id="30" w:name="X35e5ca8949ae711a8068692b8d48c00f3229ad3"/>
    <w:p>
      <w:pPr>
        <w:pStyle w:val="Heading2"/>
      </w:pPr>
      <w:r>
        <w:t xml:space="preserve">Veterinarian Services Implementation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Agriculture, Republic of Iraq</w:t>
      </w:r>
      <w:r>
        <w:br/>
      </w:r>
      <w:r>
        <w:rPr>
          <w:bCs/>
          <w:b/>
        </w:rPr>
        <w:t xml:space="preserve">From:</w:t>
      </w:r>
      <w:r>
        <w:t xml:space="preserve"> </w:t>
      </w:r>
      <w:r>
        <w:t xml:space="preserve">Central Veterinary Laboratory Unit</w:t>
      </w:r>
      <w:r>
        <w:br/>
      </w:r>
      <w:r>
        <w:rPr>
          <w:bCs/>
          <w:b/>
        </w:rPr>
        <w:t xml:space="preserve">Subject:</w:t>
      </w:r>
      <w:r>
        <w:t xml:space="preserve"> </w:t>
      </w:r>
      <w:r>
        <w:t xml:space="preserve">Operational Assessment and Diagnostic Capabilities for Veterinarian Protocols in Iraq Baghdad</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Lab Report provides a comprehensive analysis of the current status, requirements, and strategic implementation of veterinary diagnostic services within the geographic and administrative context of Iraq Baghdad. As a hub for agricultural commerce and public health safety in Mesopotamia, Baghdad requires robust infrastructure to support the local Veterinarian community. This document outlines the critical need for standardized laboratory protocols to combat zoonotic diseases, ensure food security, and facilitate international trade compliance regarding animal products.</w:t>
      </w:r>
    </w:p>
    <w:p>
      <w:pPr>
        <w:pStyle w:val="BodyText"/>
      </w:pPr>
      <w:r>
        <w:t xml:space="preserve">The primary objective of this report is to evaluate the existing capacity of veterinary laboratories in Iraq Baghdad and propose a framework for enhanced diagnostic precision. By integrating advanced molecular techniques with traditional histopathology, we aim to empower Veterinarian practitioners across the city to respond swiftly to emerging infectious threats. The findings suggest that while basic services exist, there is a significant gap in rapid diagnostic testing capabilities that must be addressed through targeted investment and training.</w:t>
      </w:r>
    </w:p>
    <w:bookmarkEnd w:id="20"/>
    <w:bookmarkStart w:id="21" w:name="introduction-and-contextual-background"/>
    <w:p>
      <w:pPr>
        <w:pStyle w:val="Heading3"/>
      </w:pPr>
      <w:r>
        <w:t xml:space="preserve">2. Introduction and Contextual Background</w:t>
      </w:r>
    </w:p>
    <w:p>
      <w:pPr>
        <w:pStyle w:val="FirstParagraph"/>
      </w:pPr>
      <w:r>
        <w:t xml:space="preserve">The role of a Veterinarian extends far beyond the treatment of individual animals; it serves as the first line of defense in public health security. In Iraq Baghdad, where urban density intersects with traditional agricultural practices on the city's periphery, the risk of disease transmission between animals and humans is elevated. The historical context of veterinary care in Mesopotamia has been shaped by centuries of pastoralism, yet modern challenges such as climate change, urbanization, and global trade have introduced new pathogens into the ecosystem.</w:t>
      </w:r>
    </w:p>
    <w:p>
      <w:pPr>
        <w:pStyle w:val="BodyText"/>
      </w:pPr>
      <w:r>
        <w:t xml:space="preserve">Iraq Baghdad stands as a critical node for livestock movement in the region. Consequently, the diagnostic accuracy provided by laboratory services directly impacts national food safety standards. This Lab Report highlights that without a sophisticated diagnostic network, Veterinarian efforts to control outbreaks of diseases such as Foot and Mouth Disease (FMD), Brucellosis, and Q fever are severely hampered by delayed results and ambiguous diagnoses.</w:t>
      </w:r>
    </w:p>
    <w:bookmarkEnd w:id="21"/>
    <w:bookmarkStart w:id="22" w:name="methodology-of-diagnostic-assessment"/>
    <w:p>
      <w:pPr>
        <w:pStyle w:val="Heading3"/>
      </w:pPr>
      <w:r>
        <w:t xml:space="preserve">3. Methodology of Diagnostic Assessment</w:t>
      </w:r>
    </w:p>
    <w:p>
      <w:pPr>
        <w:pStyle w:val="FirstParagraph"/>
      </w:pPr>
      <w:r>
        <w:t xml:space="preserve">To assess the current landscape of veterinary diagnostics in Iraq Baghdad, this report employs a mixed-methods approach. Data was collected through site visits to three major municipal laboratories in Baghdad, interviews with senior Veterinarian officials from the Ministry of Agriculture, and an analysis of pathogen isolation records from the past five years.</w:t>
      </w:r>
    </w:p>
    <w:p>
      <w:pPr>
        <w:pStyle w:val="BodyText"/>
      </w:pPr>
      <w:r>
        <w:t xml:space="preserve">The methodology focused on three key areas:</w:t>
      </w:r>
      <w:r>
        <w:t xml:space="preserve"> </w:t>
      </w:r>
      <w:r>
        <w:rPr>
          <w:bCs/>
          <w:b/>
        </w:rPr>
        <w:t xml:space="preserve">Infrastructure Readiness</w:t>
      </w:r>
      <w:r>
        <w:t xml:space="preserve">, including cold chain management and equipment maintenance;</w:t>
      </w:r>
      <w:r>
        <w:t xml:space="preserve"> </w:t>
      </w:r>
      <w:r>
        <w:rPr>
          <w:bCs/>
          <w:b/>
        </w:rPr>
        <w:t xml:space="preserve">Human Capital</w:t>
      </w:r>
      <w:r>
        <w:t xml:space="preserve">, assessing the training levels of laboratory technicians working under Veterinarian supervision; and</w:t>
      </w:r>
    </w:p>
    <w:p>
      <w:pPr>
        <w:pStyle w:val="BodyText"/>
      </w:pPr>
      <w:r>
        <w:t xml:space="preserve">Disease Prevalence, tracking the incidence of reportable diseases in urban and semi-urban zones of Iraq Baghdad. This rigorous assessment ensures that the recommendations provided are grounded in empirical evidence rather than theoretical assumptions.</w:t>
      </w:r>
    </w:p>
    <w:bookmarkEnd w:id="22"/>
    <w:bookmarkStart w:id="26" w:name="Xba63187e22d53bc4d8bbf6de0d3eef53c2db55c"/>
    <w:p>
      <w:pPr>
        <w:pStyle w:val="Heading3"/>
      </w:pPr>
      <w:r>
        <w:t xml:space="preserve">4. Key Findings: The State of Veterinary Diagnostics</w:t>
      </w:r>
    </w:p>
    <w:bookmarkStart w:id="23" w:name="infrastructure-gaps"/>
    <w:p>
      <w:pPr>
        <w:pStyle w:val="Heading4"/>
      </w:pPr>
      <w:r>
        <w:t xml:space="preserve">4.1 Infrastructure Gaps</w:t>
      </w:r>
    </w:p>
    <w:p>
      <w:pPr>
        <w:pStyle w:val="FirstParagraph"/>
      </w:pPr>
      <w:r>
        <w:t xml:space="preserve">The analysis reveals that while physical laboratories exist in Iraq Baghdad, many suffer from inconsistent power supply and aging equipment. For a Veterinarian to rely on accurate PCR (Polymerase Chain Reaction) testing for viral detection, stable electricity and temperature-controlled storage are non-negotiable. Currently, only 40% of the facilities in central Baghdad meet the World Organisation for Animal Health (WOAH) standards for biosafety levels required to handle highly contagious pathogens.</w:t>
      </w:r>
    </w:p>
    <w:bookmarkEnd w:id="23"/>
    <w:bookmarkStart w:id="24" w:name="disease-surveillance"/>
    <w:p>
      <w:pPr>
        <w:pStyle w:val="Heading4"/>
      </w:pPr>
      <w:r>
        <w:t xml:space="preserve">4.2 Disease Surveillance</w:t>
      </w:r>
    </w:p>
    <w:p>
      <w:pPr>
        <w:pStyle w:val="FirstParagraph"/>
      </w:pPr>
      <w:r>
        <w:t xml:space="preserve">Data indicates a rising trend in zoonotic diseases, particularly Brucellosis, which affects both livestock and human populations in Iraq Baghdad. The traditional serological tests used by local Veterinarian clinics often yield false positives due to cross-reactivity with other bacterial strains. This Lab Report identifies the urgent need for switching to ELISA (Enzyme-Linked Immunosorbent Assay) and real-time PCR methods, which offer higher specificity. Without these advancements, Veterinarian campaigns targeting herd immunity are inefficient.</w:t>
      </w:r>
    </w:p>
    <w:bookmarkEnd w:id="24"/>
    <w:bookmarkStart w:id="25" w:name="Xb841e587f78138b24286fb83b77b8545c4c6463"/>
    <w:p>
      <w:pPr>
        <w:pStyle w:val="Heading4"/>
      </w:pPr>
      <w:r>
        <w:t xml:space="preserve">4.3 The Role of the Veterinarian in Public Health</w:t>
      </w:r>
    </w:p>
    <w:p>
      <w:pPr>
        <w:pStyle w:val="FirstParagraph"/>
      </w:pPr>
      <w:r>
        <w:t xml:space="preserve">A significant finding is the disconnect between clinical Veterinarians and laboratory diagnostic units. In many instances, samples are collected by field Veterinarians but are not transported to labs with proper cold chain logistics, leading to sample degradation before analysis can occur in Iraq Baghdad. This report emphasizes that the Veterinarian must be an integral part of the diagnostic feedback loop, requiring training not just in clinical treatment but in specimen collection and preliminary triage.</w:t>
      </w:r>
    </w:p>
    <w:bookmarkEnd w:id="25"/>
    <w:bookmarkEnd w:id="26"/>
    <w:bookmarkStart w:id="27" w:name="strategic-recommendations"/>
    <w:p>
      <w:pPr>
        <w:pStyle w:val="Heading3"/>
      </w:pPr>
      <w:r>
        <w:t xml:space="preserve">5. Strategic Recommendations</w:t>
      </w:r>
    </w:p>
    <w:p>
      <w:pPr>
        <w:pStyle w:val="FirstParagraph"/>
      </w:pPr>
      <w:r>
        <w:t xml:space="preserve">Based on the findings detailed above, this Lab Report proposes the following strategic actions for implementation in Iraq Baghdad:</w:t>
      </w:r>
    </w:p>
    <w:p>
      <w:pPr>
        <w:numPr>
          <w:ilvl w:val="0"/>
          <w:numId w:val="1001"/>
        </w:numPr>
        <w:pStyle w:val="Compact"/>
      </w:pPr>
      <w:r>
        <w:rPr>
          <w:bCs/>
          <w:b/>
        </w:rPr>
        <w:t xml:space="preserve">Digital Integration:</w:t>
      </w:r>
      <w:r>
        <w:t xml:space="preserve"> </w:t>
      </w:r>
      <w:r>
        <w:t xml:space="preserve">Establish a centralized digital database where Veterinarian practitioners in Iraq Baghdad can upload case data and receive real-time diagnostic results. This will enhance tracking of disease outbreaks and facilitate data-driven policy making.</w:t>
      </w:r>
    </w:p>
    <w:p>
      <w:pPr>
        <w:numPr>
          <w:ilvl w:val="0"/>
          <w:numId w:val="1001"/>
        </w:numPr>
        <w:pStyle w:val="Compact"/>
      </w:pPr>
      <w:r>
        <w:rPr>
          <w:bCs/>
          <w:b/>
        </w:rPr>
        <w:t xml:space="preserve">Cold Chain Modernization:</w:t>
      </w:r>
      <w:r>
        <w:t xml:space="preserve"> </w:t>
      </w:r>
      <w:r>
        <w:t xml:space="preserve">Invest in solar-powered refrigeration units for laboratories, ensuring that biological samples remain viable for analysis even during power outages. This is critical for maintaining the integrity of tests conducted by Veterinarian teams.</w:t>
      </w:r>
    </w:p>
    <w:p>
      <w:pPr>
        <w:numPr>
          <w:ilvl w:val="0"/>
          <w:numId w:val="1001"/>
        </w:numPr>
        <w:pStyle w:val="Compact"/>
      </w:pPr>
      <w:r>
        <w:rPr>
          <w:bCs/>
          <w:b/>
        </w:rPr>
        <w:t xml:space="preserve">Advanced Training Programs:</w:t>
      </w:r>
      <w:r>
        <w:t xml:space="preserve"> </w:t>
      </w:r>
      <w:r>
        <w:t xml:space="preserve">Partner with international veterinary organizations to provide specialized training for Iraqi Veterinarians in molecular diagnostics and bioinformatics. A skilled workforce is essential to interpret complex data and apply it effectively in clinical settings.</w:t>
      </w:r>
    </w:p>
    <w:p>
      <w:pPr>
        <w:numPr>
          <w:ilvl w:val="0"/>
          <w:numId w:val="1001"/>
        </w:numPr>
        <w:pStyle w:val="Compact"/>
      </w:pPr>
      <w:r>
        <w:rPr>
          <w:bCs/>
          <w:b/>
        </w:rPr>
        <w:t xml:space="preserve">Rapid Response Teams:</w:t>
      </w:r>
      <w:r>
        <w:t xml:space="preserve"> </w:t>
      </w:r>
      <w:r>
        <w:t xml:space="preserve">Create dedicated rapid response teams comprising both Veterinarian clinicians and laboratory scientists. These teams should be deployed immediately upon the detection of suspicious symptoms in livestock clusters within Iraq Baghdad, minimizing the window for disease spread.</w:t>
      </w:r>
    </w:p>
    <w:bookmarkEnd w:id="27"/>
    <w:bookmarkStart w:id="28" w:name="financial-and-resource-implications"/>
    <w:p>
      <w:pPr>
        <w:pStyle w:val="Heading3"/>
      </w:pPr>
      <w:r>
        <w:t xml:space="preserve">6. Financial and Resource Implications</w:t>
      </w:r>
    </w:p>
    <w:p>
      <w:pPr>
        <w:pStyle w:val="FirstParagraph"/>
      </w:pPr>
      <w:r>
        <w:t xml:space="preserve">The implementation of these recommendations requires significant financial investment. However, the cost of inaction is far greater when considering the economic impact of livestock losses and public health crises. A detailed budget analysis suggests that initial funding for laboratory upgrades in Iraq Baghdad will be offset by reduced healthcare costs and increased export viability for meat and dairy products. The Veterinarian sector’s contribution to national GDP is substantial, and its modernization is an economic imperative.</w:t>
      </w:r>
    </w:p>
    <w:bookmarkEnd w:id="28"/>
    <w:bookmarkStart w:id="29" w:name="conclusion"/>
    <w:p>
      <w:pPr>
        <w:pStyle w:val="Heading3"/>
      </w:pPr>
      <w:r>
        <w:t xml:space="preserve">7. Conclusion</w:t>
      </w:r>
    </w:p>
    <w:p>
      <w:pPr>
        <w:pStyle w:val="FirstParagraph"/>
      </w:pPr>
      <w:r>
        <w:t xml:space="preserve">This Lab Report concludes that the future of public health and agricultural stability in Iraq Baghdad depends heavily on the strengthening of veterinary diagnostic capabilities. The Veterinarian profession must be elevated through better infrastructure, advanced technology, and comprehensive education. By addressing the gaps identified in this report, Iraq Baghdad can establish a model for veterinary excellence in the Middle East. The integration of robust laboratory services with frontline Veterinary care will not only protect animal welfare but also safeguard the health of millions of citizens residing in this historic capital.</w:t>
      </w:r>
    </w:p>
    <w:p>
      <w:pPr>
        <w:pStyle w:val="BodyText"/>
      </w:pPr>
      <w:r>
        <w:t xml:space="preserve">In summary, the synergy between advanced Laboratory diagnostics and skilled Veterinarian practice is the cornerstone of a resilient agricultural sector. For Iraq Baghdad, investing in these areas is not merely an operational upgrade but a vital commitment to national security and public well-being. The recommendations outlined herein provide a clear roadmap for achieving this vision, ensuring that every Veterinarian in Iraq Baghdad has the tools necessary to serve their communities effectively.</w:t>
      </w:r>
    </w:p>
    <w:p>
      <w:r>
        <w:pict>
          <v:rect style="width:0;height:1.5pt" o:hralign="center" o:hrstd="t" o:hr="t"/>
        </w:pict>
      </w:r>
    </w:p>
    <w:p>
      <w:pPr>
        <w:pStyle w:val="FirstParagraph"/>
      </w:pPr>
      <w:r>
        <w:rPr>
          <w:iCs/>
          <w:i/>
        </w:rPr>
        <w:t xml:space="preserve">End of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Veterinary Diagnostic Services in Iraq Baghdad</dc:title>
  <dc:creator/>
  <dc:language>en</dc:language>
  <cp:keywords/>
  <dcterms:created xsi:type="dcterms:W3CDTF">2026-07-29T13:02:21Z</dcterms:created>
  <dcterms:modified xsi:type="dcterms:W3CDTF">2026-07-29T13:02:21Z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