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Veterinary</w:t>
      </w:r>
      <w:r>
        <w:t xml:space="preserve"> </w:t>
      </w:r>
      <w:r>
        <w:t xml:space="preserve">Diagnostic</w:t>
      </w:r>
      <w:r>
        <w:t xml:space="preserve"> </w:t>
      </w:r>
      <w:r>
        <w:t xml:space="preserve">Analysis</w:t>
      </w:r>
      <w:r>
        <w:t xml:space="preserve"> </w:t>
      </w:r>
      <w:r>
        <w:t xml:space="preserve">and</w:t>
      </w:r>
      <w:r>
        <w:t xml:space="preserve"> </w:t>
      </w:r>
      <w:r>
        <w:t xml:space="preserve">Clinical</w:t>
      </w:r>
      <w:r>
        <w:t xml:space="preserve"> </w:t>
      </w:r>
      <w:r>
        <w:t xml:space="preserve">Oversight</w:t>
      </w:r>
    </w:p>
    <w:bookmarkStart w:id="20" w:name="laboratory-report-document"/>
    <w:p>
      <w:pPr>
        <w:pStyle w:val="Heading1"/>
      </w:pPr>
      <w:r>
        <w:t xml:space="preserve">Laboratory Report Document</w:t>
      </w:r>
    </w:p>
    <w:p>
      <w:pPr>
        <w:pStyle w:val="FirstParagraph"/>
      </w:pPr>
      <w:r>
        <w:rPr>
          <w:bCs/>
          <w:b/>
        </w:rPr>
        <w:t xml:space="preserve">Institution:</w:t>
      </w:r>
      <w:r>
        <w:t xml:space="preserve"> </w:t>
      </w:r>
      <w:r>
        <w:t xml:space="preserve">Central Veterinary Research &amp; Diagnostic Laboratory</w:t>
      </w:r>
      <w:r>
        <w:br/>
      </w:r>
      <w:r>
        <w:rPr>
          <w:bCs/>
          <w:b/>
        </w:rPr>
        <w:t xml:space="preserve">Location:</w:t>
      </w:r>
      <w:r>
        <w:t xml:space="preserve"> </w:t>
      </w:r>
      <w:r>
        <w:t xml:space="preserve">Italy, Milan (Lombardy Region)</w:t>
      </w:r>
      <w:r>
        <w:br/>
      </w:r>
      <w:r>
        <w:rPr>
          <w:bCs/>
          <w:b/>
        </w:rPr>
        <w:t xml:space="preserve">Date of Report:</w:t>
      </w:r>
      <w:r>
        <w:t xml:space="preserve"> </w:t>
      </w:r>
      <w:r>
        <w:t xml:space="preserve">October 26, 2023</w:t>
      </w:r>
      <w:r>
        <w:br/>
      </w:r>
    </w:p>
    <w:p>
      <w:pPr>
        <w:pStyle w:val="BodyText"/>
      </w:pPr>
      <w:r>
        <w:t xml:space="preserve">Patient ID:VET-MIL-2023-X99</w:t>
      </w:r>
      <w:r>
        <w:br/>
      </w:r>
      <w:r>
        <w:rPr>
          <w:bCs/>
          <w:b/>
        </w:rPr>
        <w:t xml:space="preserve">Attending Veterinarian:</w:t>
      </w:r>
      <w:r>
        <w:t xml:space="preserve"> </w:t>
      </w:r>
      <w:r>
        <w:t xml:space="preserve">Dr. Elena Rossi, DVM, PhD</w:t>
      </w:r>
    </w:p>
    <w:bookmarkEnd w:id="20"/>
    <w:bookmarkStart w:id="21" w:name="Xfb7924664c2d4703417ffc606474bfd8a6f1a5f"/>
    <w:p>
      <w:pPr>
        <w:pStyle w:val="Heading2"/>
      </w:pPr>
      <w:r>
        <w:t xml:space="preserve">1. Executive Summary and Contextual Framework</w:t>
      </w:r>
    </w:p>
    <w:p>
      <w:pPr>
        <w:pStyle w:val="FirstParagraph"/>
      </w:pPr>
      <w:r>
        <w:t xml:space="preserve">This document serves as a formal laboratory report detailing the clinical findings, diagnostic procedures, and therapeutic recommendations derived from the veterinary examination of Patient ID VET-MIL-2023-X99. It is imperative to contextualize this report within the specific geographical and regulatory environment of Italy Milan. As one of Europe’s premier hubs for commerce, fashion, and dense urban living, Milan presents unique challenges regarding animal health management. The high population density in Lombardy requires stringent adherence to public health protocols while maintaining high standards of individual animal care.</w:t>
      </w:r>
    </w:p>
    <w:p>
      <w:pPr>
        <w:pStyle w:val="BodyText"/>
      </w:pPr>
      <w:r>
        <w:t xml:space="preserve">The role of the Veterinarian in this setting extends beyond basic medical treatment; it encompasses a critical intersection between public welfare, urban hygiene, and specialized clinical diagnostics. This Lab Report reflects those dual responsibilities. The findings herein are intended to guide immediate therapeutic intervention while contributing to broader epidemiological monitoring relevant to the Italy Milan veterinary network.</w:t>
      </w:r>
    </w:p>
    <w:bookmarkEnd w:id="21"/>
    <w:bookmarkStart w:id="22" w:name="Xfc6f1f2ca27b302386e2d4d96e2d58056d99c2c"/>
    <w:p>
      <w:pPr>
        <w:pStyle w:val="Heading2"/>
      </w:pPr>
      <w:r>
        <w:t xml:space="preserve">2. Patient History and Environmental Exposure</w:t>
      </w:r>
    </w:p>
    <w:p>
      <w:pPr>
        <w:pStyle w:val="FirstParagraph"/>
      </w:pPr>
      <w:r>
        <w:t xml:space="preserve">The patient, a domestic mixed-breed canine (Canis lupus familiaris), approximately five years of age, was presented to the clinic situated in the Brera district of Italy Milan. The owner reported a three-day history of lethargy, intermittent vomiting, and loss of appetite. Notably given the location in Italy Milan’s city center, environmental factors were heavily scrutinized. Unlike rural veterinary cases which might focus on livestock parasites or agricultural toxins, this case required an assessment of urban-specific risks.</w:t>
      </w:r>
    </w:p>
    <w:p>
      <w:pPr>
        <w:pStyle w:val="BodyText"/>
      </w:pPr>
      <w:r>
        <w:t xml:space="preserve">Potential exposures included ingestion of foreign objects common in dense pedestrian areas, interaction with stray populations which are monitored closely by local authorities in Milan, and exposure to pollutants typical of a major industrial metropolis. The Veterinarian conducted a thorough interview with the owner regarding travel history within the Lombardy region to rule out zoonotic diseases prevalent in other parts of Italy.</w:t>
      </w:r>
    </w:p>
    <w:bookmarkEnd w:id="22"/>
    <w:bookmarkStart w:id="23" w:name="X7b9b6558b2c3867cc48450ca862887f528cc6d5"/>
    <w:p>
      <w:pPr>
        <w:pStyle w:val="Heading2"/>
      </w:pPr>
      <w:r>
        <w:t xml:space="preserve">3. Diagnostic Methodology and Laboratory Procedures</w:t>
      </w:r>
    </w:p>
    <w:p>
      <w:pPr>
        <w:pStyle w:val="FirstParagraph"/>
      </w:pPr>
      <w:r>
        <w:t xml:space="preserve">To ensure an accurate diagnosis, a multi-modal approach was utilized, reflecting the advanced capabilities of veterinary facilities in Italy Milan. The following laboratory tests were mandated:</w:t>
      </w:r>
    </w:p>
    <w:p>
      <w:pPr>
        <w:numPr>
          <w:ilvl w:val="0"/>
          <w:numId w:val="1001"/>
        </w:numPr>
        <w:pStyle w:val="Compact"/>
      </w:pPr>
      <w:r>
        <w:rPr>
          <w:bCs/>
          <w:b/>
        </w:rPr>
        <w:t xml:space="preserve">Hematological Analysis:</w:t>
      </w:r>
      <w:r>
        <w:t xml:space="preserve"> </w:t>
      </w:r>
      <w:r>
        <w:t xml:space="preserve">A complete blood count (CBC) was performed to assess for signs of systemic inflammation or anemia. Given the urban setting, screening for tick-borne diseases such as Ehrlichiosis and Babesiosis was prioritized, as these are increasingly reported in the Po Valley region surrounding Milan.</w:t>
      </w:r>
    </w:p>
    <w:p>
      <w:pPr>
        <w:numPr>
          <w:ilvl w:val="0"/>
          <w:numId w:val="1001"/>
        </w:numPr>
        <w:pStyle w:val="Compact"/>
      </w:pPr>
      <w:r>
        <w:rPr>
          <w:bCs/>
          <w:b/>
        </w:rPr>
        <w:t xml:space="preserve">Biochemical Profile:</w:t>
      </w:r>
      <w:r>
        <w:t xml:space="preserve"> </w:t>
      </w:r>
      <w:r>
        <w:t xml:space="preserve">A comprehensive metabolic panel was executed to evaluate organ function, specifically focusing on hepatic and renal markers. This is crucial for determining toxicity levels from potential environmental pollutants present in Milan’s traffic-heavy zones.</w:t>
      </w:r>
    </w:p>
    <w:p>
      <w:pPr>
        <w:numPr>
          <w:ilvl w:val="0"/>
          <w:numId w:val="1001"/>
        </w:numPr>
        <w:pStyle w:val="Compact"/>
      </w:pPr>
      <w:r>
        <w:rPr>
          <w:bCs/>
          <w:b/>
        </w:rPr>
        <w:t xml:space="preserve">Fecal Parasitology:</w:t>
      </w:r>
      <w:r>
        <w:t xml:space="preserve"> </w:t>
      </w:r>
      <w:r>
        <w:t xml:space="preserve">Due to the high density of dog parks and walking areas in Italy Milan, a flotation technique was used to detect gastrointestinal parasites. This serves both individual treatment and public health control purposes.</w:t>
      </w:r>
    </w:p>
    <w:p>
      <w:pPr>
        <w:numPr>
          <w:ilvl w:val="0"/>
          <w:numId w:val="1001"/>
        </w:numPr>
        <w:pStyle w:val="Compact"/>
      </w:pPr>
      <w:r>
        <w:rPr>
          <w:bCs/>
          <w:b/>
        </w:rPr>
        <w:t xml:space="preserve">Rapid Infectious Disease Panel:</w:t>
      </w:r>
      <w:r>
        <w:t xml:space="preserve"> </w:t>
      </w:r>
      <w:r>
        <w:t xml:space="preserve">A specific test for canine parvovirus and distemper was conducted, as outbreaks can occur rapidly in dense urban environments if vaccination compliance is not strictly monitored.</w:t>
      </w:r>
    </w:p>
    <w:p>
      <w:pPr>
        <w:pStyle w:val="FirstParagraph"/>
      </w:pPr>
      <w:r>
        <w:t xml:space="preserve">The Veterinarian oversaw all sample collection and processing to ensure chain-of-custody integrity, which is vital for legal and medical accountability within the Italian healthcare framework.</w:t>
      </w:r>
    </w:p>
    <w:bookmarkEnd w:id="23"/>
    <w:bookmarkStart w:id="24" w:name="clinical-findings"/>
    <w:p>
      <w:pPr>
        <w:pStyle w:val="Heading2"/>
      </w:pPr>
      <w:r>
        <w:t xml:space="preserve">4. Clinical Findings</w:t>
      </w:r>
    </w:p>
    <w:p>
      <w:pPr>
        <w:pStyle w:val="FirstParagraph"/>
      </w:pPr>
      <w:r>
        <w:t xml:space="preserve">The laboratory results yielded significant insights that correlate with the clinical presentation. The CBC revealed mild leukocytosis with a left shift, indicating an acute inflammatory response. Biochemical analysis showed slightly elevated liver enzymes (ALT and AST), suggesting possible toxic exposure or early-stage hepatic stress, potentially linked to dietary indiscretion or environmental toxins common in urban Italy Milan settings.</w:t>
      </w:r>
    </w:p>
    <w:p>
      <w:pPr>
        <w:pStyle w:val="BodyText"/>
      </w:pPr>
      <w:r>
        <w:t xml:space="preserve">The fecal exam was negative for parasites, ruling out helminthic infections which are less common in strictly controlled indoor/outdoor pets within the city center. However, the rapid infectious disease panel returned a positive result for Giardia lamblia. While not immediately life-threatening, this finding explains the gastrointestinal distress and highlights the prevalence of waterborne contaminants in urban park settings.</w:t>
      </w:r>
    </w:p>
    <w:bookmarkEnd w:id="24"/>
    <w:bookmarkStart w:id="25" w:name="Xb6022c05725c0e9f9f0a418897322bbd7a1e22a"/>
    <w:p>
      <w:pPr>
        <w:pStyle w:val="Heading2"/>
      </w:pPr>
      <w:r>
        <w:t xml:space="preserve">5. Discussion: The Role of Veterinary Medicine in Urban Italy Milan</w:t>
      </w:r>
    </w:p>
    <w:p>
      <w:pPr>
        <w:pStyle w:val="FirstParagraph"/>
      </w:pPr>
      <w:r>
        <w:t xml:space="preserve">This case study underscores the complexity of veterinary practice in a metropolitan area like Italy Milan. The Veterinarian must possess not only clinical expertise but also an understanding of urban ecology. In cities across Italy, particularly in economic powerhouses like Milan, pet ownership is often associated with a high level of responsibility and spending on health.</w:t>
      </w:r>
    </w:p>
    <w:p>
      <w:pPr>
        <w:pStyle w:val="BodyText"/>
      </w:pPr>
      <w:r>
        <w:t xml:space="preserve">However, the density of human and animal populations creates transmission vectors for diseases that are less prevalent in rural areas. The Lab Report serves as a documentation tool that helps track these trends. For instance, the rise in urban-specific parasitic loads or pollutant-related liver issues requires data aggregation over time. By maintaining detailed Lab Reports, veterinary clinics in Italy Milan contribute to regional health databases managed by the Italian Ministry of Health and local Lombardy regional bodies.</w:t>
      </w:r>
    </w:p>
    <w:p>
      <w:pPr>
        <w:pStyle w:val="BodyText"/>
      </w:pPr>
      <w:r>
        <w:t xml:space="preserve">Furthermore, the Veterinarian acts as an educator. In this case, the owner was educated on water filtration techniques for outdoor drinking sources and strict leash laws designed to prevent contact with contaminated waste in public parks. This educational aspect is integral to veterinary practice in Italy Milan, where municipal regulations regarding pet ownership are strictly enforced.</w:t>
      </w:r>
    </w:p>
    <w:bookmarkEnd w:id="25"/>
    <w:bookmarkStart w:id="26" w:name="treatment-plan-and-prognosis"/>
    <w:p>
      <w:pPr>
        <w:pStyle w:val="Heading2"/>
      </w:pPr>
      <w:r>
        <w:t xml:space="preserve">6. Treatment Plan and Prognosis</w:t>
      </w:r>
    </w:p>
    <w:p>
      <w:pPr>
        <w:pStyle w:val="FirstParagraph"/>
      </w:pPr>
      <w:r>
        <w:t xml:space="preserve">Based on the Lab Report findings, the following treatment protocol was initiated:</w:t>
      </w:r>
    </w:p>
    <w:p>
      <w:pPr>
        <w:numPr>
          <w:ilvl w:val="0"/>
          <w:numId w:val="1002"/>
        </w:numPr>
        <w:pStyle w:val="Compact"/>
      </w:pPr>
      <w:r>
        <w:rPr>
          <w:bCs/>
          <w:b/>
        </w:rPr>
        <w:t xml:space="preserve">Metronidazole Administration:</w:t>
      </w:r>
      <w:r>
        <w:t xml:space="preserve"> </w:t>
      </w:r>
      <w:r>
        <w:t xml:space="preserve">To treat the Giardia infection effectively.</w:t>
      </w:r>
    </w:p>
    <w:p>
      <w:pPr>
        <w:numPr>
          <w:ilvl w:val="0"/>
          <w:numId w:val="1002"/>
        </w:numPr>
        <w:pStyle w:val="Compact"/>
      </w:pPr>
      <w:r>
        <w:rPr>
          <w:bCs/>
          <w:b/>
        </w:rPr>
        <w:t xml:space="preserve">Hepatoprotective Support:</w:t>
      </w:r>
      <w:r>
        <w:t xml:space="preserve"> </w:t>
      </w:r>
      <w:r>
        <w:t xml:space="preserve">Silybin supplementation to aid liver recovery from potential toxic stress.</w:t>
      </w:r>
    </w:p>
    <w:p>
      <w:pPr>
        <w:numPr>
          <w:ilvl w:val="0"/>
          <w:numId w:val="1002"/>
        </w:numPr>
        <w:pStyle w:val="Compact"/>
      </w:pPr>
      <w:r>
        <w:rPr>
          <w:bCs/>
          <w:b/>
        </w:rPr>
        <w:t xml:space="preserve">Bland Diet:</w:t>
      </w:r>
      <w:r>
        <w:t xml:space="preserve"> </w:t>
      </w:r>
      <w:r>
        <w:t xml:space="preserve">A prescribed gastrointestinal diet for seven days to rest the digestive tract.</w:t>
      </w:r>
    </w:p>
    <w:p>
      <w:pPr>
        <w:pStyle w:val="FirstParagraph"/>
      </w:pPr>
      <w:r>
        <w:t xml:space="preserve">The prognosis is guarded but generally favorable, provided compliance with the medication and dietary restrictions is maintained. A follow-up fecal floatation test is scheduled in two weeks to confirm eradication of the parasite. This follow-up step emphasizes the thoroughness required in veterinary care within Italy Milan.</w:t>
      </w:r>
    </w:p>
    <w:bookmarkEnd w:id="26"/>
    <w:bookmarkStart w:id="27" w:name="conclusion"/>
    <w:p>
      <w:pPr>
        <w:pStyle w:val="Heading2"/>
      </w:pPr>
      <w:r>
        <w:t xml:space="preserve">7. Conclusion</w:t>
      </w:r>
    </w:p>
    <w:p>
      <w:pPr>
        <w:pStyle w:val="FirstParagraph"/>
      </w:pPr>
      <w:r>
        <w:t xml:space="preserve">This Lab Report demonstrates that veterinary medicine is not merely a reactive service but a proactive component of urban public health in Italy Milan. The integration of rigorous laboratory diagnostics with environmental awareness allows the Veterinarian to provide superior care that protects both the individual animal and the broader community.</w:t>
      </w:r>
    </w:p>
    <w:p>
      <w:pPr>
        <w:pStyle w:val="BodyText"/>
      </w:pPr>
      <w:r>
        <w:t xml:space="preserve">The specific conditions of Italy Milan—high population density, strict urban regulations, and industrial presence—demand a sophisticated approach to animal health. By documenting these cases thoroughly through detailed Lab Reports, veterinary professionals ensure accountability, facilitate better disease tracking, and uphold the high standards of care expected in one of Europe’s most dynamic cities.</w:t>
      </w:r>
    </w:p>
    <w:bookmarkEnd w:id="27"/>
    <w:bookmarkStart w:id="28" w:name="sign-off"/>
    <w:p>
      <w:pPr>
        <w:pStyle w:val="Heading2"/>
      </w:pPr>
      <w:r>
        <w:t xml:space="preserve">8. Sign-Off</w:t>
      </w:r>
    </w:p>
    <w:p>
      <w:pPr>
        <w:pStyle w:val="FirstParagraph"/>
      </w:pPr>
      <w:r>
        <w:rPr>
          <w:bCs/>
          <w:b/>
        </w:rPr>
        <w:t xml:space="preserve">Signed:</w:t>
      </w:r>
      <w:r>
        <w:br/>
      </w:r>
      <w:r>
        <w:t xml:space="preserve">Dr. Elena Rossi</w:t>
      </w:r>
      <w:r>
        <w:br/>
      </w:r>
      <w:r>
        <w:t xml:space="preserve">Lead Veterinarian</w:t>
      </w:r>
      <w:r>
        <w:br/>
      </w:r>
      <w:r>
        <w:t xml:space="preserve">Central Veterinary Research &amp; Diagnostic Laboratory</w:t>
      </w:r>
      <w:r>
        <w:br/>
      </w:r>
      <w:r>
        <w:rPr>
          <w:iCs/>
          <w:i/>
        </w:rPr>
        <w:t xml:space="preserve">Milan, Italy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Veterinary Diagnostic Analysis and Clinical Oversight</dc:title>
  <dc:creator/>
  <cp:keywords/>
  <dcterms:created xsi:type="dcterms:W3CDTF">2026-07-29T15:47:45Z</dcterms:created>
  <dcterms:modified xsi:type="dcterms:W3CDTF">2026-07-29T15:47:45Z</dcterms:modified>
</cp:coreProperties>
</file>

<file path=docProps/custom.xml><?xml version="1.0" encoding="utf-8"?>
<Properties xmlns="http://schemas.openxmlformats.org/officeDocument/2006/custom-properties" xmlns:vt="http://schemas.openxmlformats.org/officeDocument/2006/docPropsVTypes"/>
</file>