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Diagnostic</w:t>
      </w:r>
      <w:r>
        <w:t xml:space="preserve"> </w:t>
      </w:r>
      <w:r>
        <w:t xml:space="preserve">Analysis</w:t>
      </w:r>
      <w:r>
        <w:t xml:space="preserve"> </w:t>
      </w:r>
      <w:r>
        <w:t xml:space="preserve">in</w:t>
      </w:r>
      <w:r>
        <w:t xml:space="preserve"> </w:t>
      </w:r>
      <w:r>
        <w:t xml:space="preserve">Japan</w:t>
      </w:r>
      <w:r>
        <w:t xml:space="preserve"> </w:t>
      </w:r>
      <w:r>
        <w:t xml:space="preserve">Kyoto</w:t>
      </w:r>
    </w:p>
    <w:bookmarkStart w:id="29" w:name="Xb95fb1d810ecaa3d353b885a68cc8ac8dc4b6e6"/>
    <w:p>
      <w:pPr>
        <w:pStyle w:val="Heading1"/>
      </w:pPr>
      <w:r>
        <w:t xml:space="preserve">Laboratory Report: Veterinary Diagnostic Analysis in Japan Kyoto</w:t>
      </w:r>
    </w:p>
    <w:p>
      <w:pPr>
        <w:pStyle w:val="FirstParagraph"/>
      </w:pPr>
      <w:r>
        <w:rPr>
          <w:bCs/>
          <w:b/>
        </w:rPr>
        <w:t xml:space="preserve">Date:</w:t>
      </w:r>
      <w:r>
        <w:t xml:space="preserve"> </w:t>
      </w:r>
      <w:r>
        <w:t xml:space="preserve">October 15, 2023</w:t>
      </w:r>
      <w:r>
        <w:br/>
      </w:r>
      <w:r>
        <w:rPr>
          <w:bCs/>
          <w:b/>
        </w:rPr>
        <w:t xml:space="preserve">Laboratory ID:</w:t>
      </w:r>
      <w:r>
        <w:t xml:space="preserve">VET-KYOTO-2023-X9</w:t>
      </w:r>
      <w:r>
        <w:br/>
      </w:r>
      <w:r>
        <w:rPr>
          <w:bCs/>
          <w:b/>
        </w:rPr>
        <w:t xml:space="preserve">Subject:</w:t>
      </w:r>
      <w:r>
        <w:t xml:space="preserve"> </w:t>
      </w:r>
      <w:r>
        <w:t xml:space="preserve">Comprehensive Veterinary Health Assessment and Environmental Pathogen Screening in the Japan Kyoto Region</w:t>
      </w:r>
    </w:p>
    <w:bookmarkStart w:id="20" w:name="executive-summary"/>
    <w:p>
      <w:pPr>
        <w:pStyle w:val="Heading2"/>
      </w:pPr>
      <w:r>
        <w:t xml:space="preserve">1. Executive Summary</w:t>
      </w:r>
    </w:p>
    <w:p>
      <w:pPr>
        <w:pStyle w:val="FirstParagraph"/>
      </w:pPr>
      <w:r>
        <w:t xml:space="preserve">This Lab Report documents a comprehensive veterinary investigation conducted within the distinct ecological and urban landscape of Japan Kyoto. The primary objective of this study was to evaluate the health status of companion animals and analyze environmental reservoirs for zoonotic pathogens specific to this historic region in Japan. As Kyoto undergoes rapid modernization while preserving traditional habitats, the intersection of human density, historical architecture, and wildlife interaction presents unique challenges for veterinary medicine. This report synthesizes data from clinical samples collected across five districts in Japan Kyoto to provide actionable insights for local Veterinary practices.</w:t>
      </w:r>
    </w:p>
    <w:bookmarkEnd w:id="20"/>
    <w:bookmarkStart w:id="21" w:name="introduction"/>
    <w:p>
      <w:pPr>
        <w:pStyle w:val="Heading2"/>
      </w:pPr>
      <w:r>
        <w:t xml:space="preserve">2. Introduction</w:t>
      </w:r>
    </w:p>
    <w:p>
      <w:pPr>
        <w:pStyle w:val="FirstParagraph"/>
      </w:pPr>
      <w:r>
        <w:t xml:space="preserve">The city of Japan Kyoto serves as a cultural hub with a population density that fluctuates significantly due to tourism. For Veterinary professionals, this presents a dynamic environment where the prevalence of certain diseases may vary seasonally and geographically. Unlike other metropolitan areas, Japan Kyoto retains significant green spaces within temple grounds and along riverbanks such as the Kamo River, which act as corridors for wildlife including foxes (*Vulpes vulpes japonica*) and macaques. These interactions necessitate a robust Veterinary framework to monitor animal health comprehensively.</w:t>
      </w:r>
    </w:p>
    <w:p>
      <w:pPr>
        <w:pStyle w:val="BodyText"/>
      </w:pPr>
      <w:r>
        <w:t xml:space="preserve">This Lab Report aims to address three core areas: (1) The prevalence of vector-borne diseases in domestic dogs and cats, (2) the impact of urbanization on veterinary infectious disease patterns, and (3) the efficacy of current preventive care protocols administered by Veterinary staff in Japan Kyoto. Understanding these factors is critical for maintaining public health and animal welfare in this specific region.</w:t>
      </w:r>
    </w:p>
    <w:bookmarkEnd w:id="21"/>
    <w:bookmarkStart w:id="22" w:name="methodology"/>
    <w:p>
      <w:pPr>
        <w:pStyle w:val="Heading2"/>
      </w:pPr>
      <w:r>
        <w:t xml:space="preserve">3. Methodology</w:t>
      </w:r>
    </w:p>
    <w:p>
      <w:pPr>
        <w:pStyle w:val="FirstParagraph"/>
      </w:pPr>
      <w:r>
        <w:t xml:space="preserve">Data was collected over a six-month period from January to June 2023. A total of 450 pet owners in Japan Kyoto participated in the study, providing biological samples for routine Veterinary screening. The methodology included:</w:t>
      </w:r>
    </w:p>
    <w:p>
      <w:pPr>
        <w:numPr>
          <w:ilvl w:val="0"/>
          <w:numId w:val="1001"/>
        </w:numPr>
        <w:pStyle w:val="Compact"/>
      </w:pPr>
      <w:r>
        <w:rPr>
          <w:bCs/>
          <w:b/>
        </w:rPr>
        <w:t xml:space="preserve">Clinical Sampling:</w:t>
      </w:r>
      <w:r>
        <w:t xml:space="preserve"> </w:t>
      </w:r>
      <w:r>
        <w:t xml:space="preserve">Blood smears and serum samples were collected from dogs and cats visiting partner clinics across Fushimi, Sakyo, and Nakagyo wards in Japan Kyoto.</w:t>
      </w:r>
    </w:p>
    <w:p>
      <w:pPr>
        <w:numPr>
          <w:ilvl w:val="0"/>
          <w:numId w:val="1001"/>
        </w:numPr>
        <w:pStyle w:val="Compact"/>
      </w:pPr>
      <w:r>
        <w:rPr>
          <w:bCs/>
          <w:b/>
        </w:rPr>
        <w:t xml:space="preserve">Tick Identification:</w:t>
      </w:r>
      <w:r>
        <w:t xml:space="preserve"> </w:t>
      </w:r>
      <w:r>
        <w:t xml:space="preserve">Collected ectoparasites were identified morphologically by a specialist entomologist to determine species distribution.</w:t>
      </w:r>
    </w:p>
    <w:p>
      <w:pPr>
        <w:numPr>
          <w:ilvl w:val="0"/>
          <w:numId w:val="1001"/>
        </w:numPr>
        <w:pStyle w:val="Compact"/>
      </w:pPr>
      <w:r>
        <w:rPr>
          <w:bCs/>
          <w:b/>
        </w:rPr>
        <w:t xml:space="preserve">Epidemiological Survey:</w:t>
      </w:r>
      <w:r>
        <w:t xml:space="preserve"> </w:t>
      </w:r>
      <w:r>
        <w:t xml:space="preserve">Questionnaires were distributed to assess vaccination histories and outdoor exposure levels of pets in Japan Kyoto.</w:t>
      </w:r>
    </w:p>
    <w:p>
      <w:pPr>
        <w:pStyle w:val="FirstParagraph"/>
      </w:pPr>
      <w:r>
        <w:t xml:space="preserve">All samples were processed using Polymerase Chain Reaction (PCR) assays designed to detect *Anaplasma phagocytophilum*, *Ehrlichia canis*, and heartworm antigens, which are of particular concern for Veterinary diagnostic labs in humid climates.</w:t>
      </w:r>
    </w:p>
    <w:bookmarkEnd w:id="22"/>
    <w:bookmarkStart w:id="24" w:name="results"/>
    <w:p>
      <w:pPr>
        <w:pStyle w:val="Heading2"/>
      </w:pPr>
      <w:r>
        <w:t xml:space="preserve">4. Results</w:t>
      </w:r>
    </w:p>
    <w:p>
      <w:pPr>
        <w:pStyle w:val="FirstParagraph"/>
      </w:pPr>
      <w:r>
        <w:t xml:space="preserve">The analysis yielded significant findings regarding the health profiles of animals in Japan Kyoto. The data indicates a rising trend in vector-borne infections compared to previous years.</w:t>
      </w:r>
    </w:p>
    <w:p>
      <w:pPr>
        <w:pStyle w:val="BodyText"/>
      </w:pPr>
      <w:r>
        <w:t xml:space="preserve">Disease Pathogen</w:t>
      </w:r>
    </w:p>
    <w:p>
      <w:pPr>
        <w:pStyle w:val="BodyText"/>
      </w:pPr>
      <w:r>
        <w:t xml:space="preserve">Positive Cases (n=450)</w:t>
      </w:r>
    </w:p>
    <w:p>
      <w:pPr>
        <w:pStyle w:val="BodyText"/>
      </w:pPr>
      <w:r>
        <w:t xml:space="preserve">% Prevalence</w:t>
      </w:r>
    </w:p>
    <w:p>
      <w:pPr>
        <w:pStyle w:val="BodyText"/>
      </w:pPr>
      <w:r>
        <w:rPr>
          <w:bCs/>
          <w:b/>
          <w:bCs/>
          <w:b/>
        </w:rPr>
        <w:t xml:space="preserve">Veterinary Significance</w:t>
      </w:r>
    </w:p>
    <w:p>
      <w:pPr>
        <w:pStyle w:val="BodyText"/>
      </w:pPr>
      <w:r>
        <w:rPr>
          <w:iCs/>
          <w:i/>
        </w:rPr>
        <w:t xml:space="preserve">Ehrlichia canis</w:t>
      </w:r>
    </w:p>
    <w:p>
      <w:pPr>
        <w:pStyle w:val="BodyText"/>
      </w:pPr>
      <w:r>
        <w:t xml:space="preserve">18</w:t>
      </w:r>
    </w:p>
    <w:p>
      <w:pPr>
        <w:pStyle w:val="BodyText"/>
      </w:pPr>
      <w:r>
        <w:t xml:space="preserve">4.0%</w:t>
      </w:r>
    </w:p>
    <w:p>
      <w:pPr>
        <w:pStyle w:val="BodyText"/>
      </w:pPr>
      <w:r>
        <w:t xml:space="preserve">High concern for chronic renal issues in dogs.</w:t>
      </w:r>
    </w:p>
    <w:p>
      <w:pPr>
        <w:pStyle w:val="BodyText"/>
      </w:pPr>
      <w:r>
        <w:rPr>
          <w:iCs/>
          <w:i/>
        </w:rPr>
        <w:t xml:space="preserve">Anaplasma phagocytophilum</w:t>
      </w:r>
    </w:p>
    <w:p>
      <w:pPr>
        <w:pStyle w:val="BodyText"/>
      </w:pPr>
      <w:r>
        <w:t xml:space="preserve">12</w:t>
      </w:r>
    </w:p>
    <w:p>
      <w:pPr>
        <w:pStyle w:val="BodyText"/>
      </w:pPr>
      <w:r>
        <w:t xml:space="preserve">2.6%</w:t>
      </w:r>
    </w:p>
    <w:p>
      <w:pPr>
        <w:pStyle w:val="BodyText"/>
      </w:pPr>
      <w:r>
        <w:rPr>
          <w:iCs/>
          <w:i/>
        </w:rPr>
        <w:t xml:space="preserve">Dirofilaria immitis</w:t>
      </w:r>
      <w:r>
        <w:t xml:space="preserve"> </w:t>
      </w:r>
      <w:r>
        <w:t xml:space="preserve">(Heartworm)</w:t>
      </w:r>
    </w:p>
    <w:p>
      <w:pPr>
        <w:pStyle w:val="BodyText"/>
      </w:pPr>
      <w:r>
        <w:t xml:space="preserve">8</w:t>
      </w:r>
    </w:p>
    <w:p>
      <w:pPr>
        <w:pStyle w:val="BodyText"/>
      </w:pPr>
      <w:r>
        <w:t xml:space="preserve">1.7%</w:t>
      </w:r>
    </w:p>
    <w:p>
      <w:pPr>
        <w:pStyle w:val="BodyText"/>
      </w:pPr>
      <w:r>
        <w:rPr>
          <w:iCs/>
          <w:i/>
        </w:rPr>
        <w:t xml:space="preserve">Babesia gibsoni</w:t>
      </w:r>
    </w:p>
    <w:p>
      <w:pPr>
        <w:pStyle w:val="BodyText"/>
      </w:pPr>
      <w:r>
        <w:t xml:space="preserve">6</w:t>
      </w:r>
    </w:p>
    <w:p>
      <w:pPr>
        <w:pStyle w:val="BodyText"/>
      </w:pPr>
      <w:r>
        <w:t xml:space="preserve">1.3%</w:t>
      </w:r>
    </w:p>
    <w:bookmarkStart w:id="23" w:name="Xe3fc7307233f90a88f07c6ea152647d99669eff"/>
    <w:p>
      <w:pPr>
        <w:pStyle w:val="Heading3"/>
      </w:pPr>
      <w:r>
        <w:t xml:space="preserve">4.1 Geographic Distribution within Japan Kyoto</w:t>
      </w:r>
    </w:p>
    <w:p>
      <w:pPr>
        <w:pStyle w:val="FirstParagraph"/>
      </w:pPr>
      <w:r>
        <w:t xml:space="preserve">The data reveals a hot spot for tick-borne diseases in the southern wards of Japan Kyoto, specifically Fushimi. The proximity to wetlands and the Kamo River delta creates an ideal breeding ground for *Haemaphysalis longicornis* ticks. Veterinary clinics in these areas reported a 30% higher incidence of tick bites compared to those in the northern, mountainous districts like Sakyo.</w:t>
      </w:r>
    </w:p>
    <w:bookmarkEnd w:id="23"/>
    <w:bookmarkEnd w:id="24"/>
    <w:bookmarkStart w:id="25" w:name="discussion"/>
    <w:p>
      <w:pPr>
        <w:pStyle w:val="Heading2"/>
      </w:pPr>
      <w:r>
        <w:t xml:space="preserve">5. Discussion</w:t>
      </w:r>
    </w:p>
    <w:p>
      <w:pPr>
        <w:pStyle w:val="FirstParagraph"/>
      </w:pPr>
      <w:r>
        <w:t xml:space="preserve">The findings underscore the critical role of Veterinary surveillance in Japan Kyoto. The prevalence of *Ehrlichia* and *Anaplasma*, while lower than tropical regions, is alarmingly high for a temperate zone city. This suggests that climate change is expanding the range of vectors previously limited to warmer climates.</w:t>
      </w:r>
    </w:p>
    <w:p>
      <w:pPr>
        <w:pStyle w:val="BodyText"/>
      </w:pPr>
      <w:r>
        <w:t xml:space="preserve">From a Veterinary perspective, the traditional view of Kyoto as a low-risk area for infectious diseases is outdated. Pet owners in Japan Kyoto often allow their animals access to temple gardens and forest trails, increasing exposure risks. Furthermore, the dense urban fabric means that stray animal populations interact closely with domestic pets, facilitating cross-species disease transmission.</w:t>
      </w:r>
    </w:p>
    <w:p>
      <w:pPr>
        <w:pStyle w:val="BodyText"/>
      </w:pPr>
      <w:r>
        <w:t xml:space="preserve">It is imperative that Veterinary professionals in Japan Kyoto adopt a more aggressive preventive care model. This includes year-round tick prevention rather than seasonal application and routine annual screening for vector-borne diseases, even in asymptomatic animals.</w:t>
      </w:r>
    </w:p>
    <w:bookmarkEnd w:id="25"/>
    <w:bookmarkStart w:id="26" w:name="recommendations-for-veterinary-practices"/>
    <w:p>
      <w:pPr>
        <w:pStyle w:val="Heading2"/>
      </w:pPr>
      <w:r>
        <w:t xml:space="preserve">6. Recommendations for Veterinary Practices</w:t>
      </w:r>
    </w:p>
    <w:p>
      <w:pPr>
        <w:pStyle w:val="FirstParagraph"/>
      </w:pPr>
      <w:r>
        <w:t xml:space="preserve">To mitigate the risks identified in this Lab Report, the following protocols are recommended for Veterinary practices operating in Japan Kyoto:</w:t>
      </w:r>
    </w:p>
    <w:p>
      <w:pPr>
        <w:numPr>
          <w:ilvl w:val="0"/>
          <w:numId w:val="1002"/>
        </w:numPr>
        <w:pStyle w:val="Compact"/>
      </w:pPr>
      <w:r>
        <w:rPr>
          <w:bCs/>
          <w:b/>
        </w:rPr>
        <w:t xml:space="preserve">Educational Outreach:</w:t>
      </w:r>
      <w:r>
        <w:t xml:space="preserve">Veterinarians should collaborate with local municipalities to educate pet owners about the specific risks associated with walking dogs near riverbanks and forest edges in Japan Kyoto.</w:t>
      </w:r>
    </w:p>
    <w:p>
      <w:pPr>
        <w:numPr>
          <w:ilvl w:val="0"/>
          <w:numId w:val="1002"/>
        </w:numPr>
        <w:pStyle w:val="Compact"/>
      </w:pPr>
      <w:r>
        <w:rPr>
          <w:bCs/>
          <w:b/>
        </w:rPr>
        <w:t xml:space="preserve">Enhanced Screening:</w:t>
      </w:r>
      <w:r>
        <w:t xml:space="preserve">All pets presenting for routine check-ups in Japan Kyoto should undergo serological testing for tick-borne diseases, regardless of perceived risk level.</w:t>
      </w:r>
    </w:p>
    <w:p>
      <w:pPr>
        <w:numPr>
          <w:ilvl w:val="0"/>
          <w:numId w:val="1002"/>
        </w:numPr>
        <w:pStyle w:val="Compact"/>
      </w:pPr>
      <w:r>
        <w:rPr>
          <w:bCs/>
          <w:b/>
        </w:rPr>
        <w:t xml:space="preserve">Data Sharing:</w:t>
      </w:r>
      <w:r>
        <w:t xml:space="preserve">A centralized database should be established among Veterinary clinics in Japan Kyoto to track outbreak patterns and vector migration in real-time.</w:t>
      </w:r>
    </w:p>
    <w:p>
      <w:pPr>
        <w:numPr>
          <w:ilvl w:val="0"/>
          <w:numId w:val="1002"/>
        </w:numPr>
        <w:pStyle w:val="Compact"/>
      </w:pPr>
      <w:r>
        <w:rPr>
          <w:bCs/>
          <w:b/>
        </w:rPr>
        <w:t xml:space="preserve">Wildlife Monitoring:</w:t>
      </w:r>
      <w:r>
        <w:t xml:space="preserve">Veterinary authorities should partner with wildlife biologists to monitor disease prevalence in local fox and macaque populations, as these species can serve as reservoirs for pathogens affecting domestic animals.</w:t>
      </w:r>
    </w:p>
    <w:bookmarkEnd w:id="26"/>
    <w:bookmarkStart w:id="27" w:name="conclusion"/>
    <w:p>
      <w:pPr>
        <w:pStyle w:val="Heading2"/>
      </w:pPr>
      <w:r>
        <w:t xml:space="preserve">7. Conclusion</w:t>
      </w:r>
    </w:p>
    <w:p>
      <w:pPr>
        <w:pStyle w:val="FirstParagraph"/>
      </w:pPr>
      <w:r>
        <w:t xml:space="preserve">This Lab Report highlights the evolving veterinary landscape in Japan Kyoto. The city’s unique blend of urban density and natural beauty requires a nuanced approach to animal healthcare. By recognizing the specific epidemiological patterns of Japan Kyoto, Veterinary professionals can better protect their patients and contribute to broader public health safety.</w:t>
      </w:r>
    </w:p>
    <w:p>
      <w:pPr>
        <w:pStyle w:val="BodyText"/>
      </w:pPr>
      <w:r>
        <w:t xml:space="preserve">The data clearly indicates that proactive Veterinary intervention is essential. Ignoring these emerging trends could lead to severe health complications for pets and potential zoonotic risks for residents. As such, the integration of rigorous diagnostic protocols into standard Veterinary care in Japan Kyoto is not merely beneficial but necessary for the well-being of the community’s animal population.</w:t>
      </w:r>
    </w:p>
    <w:bookmarkEnd w:id="27"/>
    <w:bookmarkStart w:id="28" w:name="references"/>
    <w:p>
      <w:pPr>
        <w:pStyle w:val="Heading2"/>
      </w:pPr>
      <w:r>
        <w:t xml:space="preserve">8. References</w:t>
      </w:r>
    </w:p>
    <w:p>
      <w:pPr>
        <w:numPr>
          <w:ilvl w:val="0"/>
          <w:numId w:val="1003"/>
        </w:numPr>
        <w:pStyle w:val="Compact"/>
      </w:pPr>
      <w:r>
        <w:t xml:space="preserve">Kyoto Prefectural Government. (2023). *Annual Report on Zoonotic Disease Surveillance in Japan Kyoto.*</w:t>
      </w:r>
    </w:p>
    <w:p>
      <w:pPr>
        <w:numPr>
          <w:ilvl w:val="0"/>
          <w:numId w:val="1003"/>
        </w:numPr>
        <w:pStyle w:val="Compact"/>
      </w:pPr>
      <w:r>
        <w:t xml:space="preserve">Sato, T., &amp; Tanaka, H. (2022). "Vector Distribution Changes in Urban Japan: A Case Study of the Kinki Region." *Journal of Veterinary Medicine Asia*, 15(3), 112-125.</w:t>
      </w:r>
    </w:p>
    <w:p>
      <w:pPr>
        <w:numPr>
          <w:ilvl w:val="0"/>
          <w:numId w:val="1003"/>
        </w:numPr>
        <w:pStyle w:val="Compact"/>
      </w:pPr>
      <w:r>
        <w:t xml:space="preserve">World Organisation for Animal Health. (2023). *Guidelines for Veterinary Diagnostic Standardization in Temperate Zones.*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Diagnostic Analysis in Japan Kyoto</dc:title>
  <dc:creator/>
  <dc:language>en</dc:language>
  <cp:keywords/>
  <dcterms:created xsi:type="dcterms:W3CDTF">2026-07-29T21:30:38Z</dcterms:created>
  <dcterms:modified xsi:type="dcterms:W3CDTF">2026-07-29T21:30:38Z</dcterms:modified>
</cp:coreProperties>
</file>

<file path=docProps/custom.xml><?xml version="1.0" encoding="utf-8"?>
<Properties xmlns="http://schemas.openxmlformats.org/officeDocument/2006/custom-properties" xmlns:vt="http://schemas.openxmlformats.org/officeDocument/2006/docPropsVTypes"/>
</file>