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32" w:name="X5639d9d3da4edb36998ef75308f10109b8a8eeb"/>
    <w:p>
      <w:pPr>
        <w:pStyle w:val="Heading1"/>
      </w:pPr>
      <w:r>
        <w:t xml:space="preserve">Laboratory Report on Veterinary Standards and Practice</w:t>
      </w:r>
      <w:r>
        <w:br/>
      </w:r>
      <w:r>
        <w:t xml:space="preserve">Focus Region: Netherlands Amsterdam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Health Committee, Netherlands Amsterdam</w:t>
      </w:r>
      <w:r>
        <w:br/>
      </w:r>
      <w:r>
        <w:rPr>
          <w:bCs/>
          <w:b/>
        </w:rPr>
        <w:t xml:space="preserve">From:</w:t>
      </w:r>
      <w:r>
        <w:t xml:space="preserve"> </w:t>
      </w:r>
      <w:r>
        <w:t xml:space="preserve">Department of Animal Sciences and Clinical Pathology</w:t>
      </w:r>
      <w:r>
        <w:br/>
      </w:r>
      <w:r>
        <w:br/>
      </w:r>
      <w:r>
        <w:br/>
      </w:r>
      <w:r>
        <w:rPr>
          <w:iCs/>
          <w:i/>
        </w:rPr>
        <w:t xml:space="preserve">This Lab Report serves as a comprehensive evaluation of current veterinary practices within the Netherlands Amsterdam jurisdiction. It details clinical protocols, laboratory testing standards for infectious diseases common in urban canine and feline populations, surgical safety measures, and regulatory compliance. The report aims to standardize care across all licensed</w:t>
      </w:r>
      <w:r>
        <w:rPr>
          <w:iCs/>
          <w:i/>
        </w:rPr>
        <w:t xml:space="preserve"> </w:t>
      </w:r>
      <w:r>
        <w:rPr>
          <w:bCs/>
          <w:b/>
          <w:iCs/>
          <w:i/>
        </w:rPr>
        <w:t xml:space="preserve">Veterinarian</w:t>
      </w:r>
      <w:r>
        <w:rPr>
          <w:iCs/>
          <w:i/>
        </w:rPr>
        <w:t xml:space="preserve"> </w:t>
      </w:r>
      <w:r>
        <w:rPr>
          <w:iCs/>
          <w:i/>
        </w:rPr>
        <w:t xml:space="preserve">facilities in this historic Dutch capital.</w:t>
      </w:r>
    </w:p>
    <w:bookmarkStart w:id="20" w:name="introduction"/>
    <w:p>
      <w:pPr>
        <w:pStyle w:val="Heading2"/>
      </w:pPr>
      <w:r>
        <w:t xml:space="preserve">1. Introduction</w:t>
      </w:r>
    </w:p>
    <w:p>
      <w:pPr>
        <w:pStyle w:val="FirstParagraph"/>
      </w:pPr>
      <w:r>
        <w:t xml:space="preserve">The intersection of high-density urban living and animal welfare presents unique challenges that require rigorous scientific oversight. In the context of the Netherlands Amsterdam, a city renowned for its progressive policies on public health and sustainability, the role of the professional</w:t>
      </w:r>
      <w:r>
        <w:t xml:space="preserve"> </w:t>
      </w:r>
      <w:r>
        <w:rPr>
          <w:bCs/>
          <w:b/>
        </w:rPr>
        <w:t xml:space="preserve">Veterinarian</w:t>
      </w:r>
      <w:r>
        <w:t xml:space="preserve"> </w:t>
      </w:r>
      <w:r>
        <w:t xml:space="preserve">is paramount. This laboratory report documents a systematic review of clinical data collected from various diagnostic centers across Amsterdam during the fiscal year 2023. The primary objective is to assess the efficacy of current diagnostic protocols used by practicing</w:t>
      </w:r>
      <w:r>
        <w:t xml:space="preserve"> </w:t>
      </w:r>
      <w:r>
        <w:rPr>
          <w:bCs/>
          <w:b/>
        </w:rPr>
        <w:t xml:space="preserve">Veterinarian</w:t>
      </w:r>
      <w:r>
        <w:t xml:space="preserve">s in detecting zoonotic diseases and metabolic disorders prevalent in companion animals.</w:t>
      </w:r>
    </w:p>
    <w:p>
      <w:pPr>
        <w:pStyle w:val="BodyText"/>
      </w:pPr>
      <w:r>
        <w:t xml:space="preserve">The city of Netherlands Amsterdam serves as a critical case study for European veterinary medicine due to its distinct demographic structure and high volume of pet ownership relative to housing space. Understanding the specific health profiles of pets in this region is essential for tailoring public health interventions. This document outlines the methodologies used in our laboratory analysis, presents findings related to blood work and imaging standards, and offers recommendations for future practice improvements.</w:t>
      </w:r>
    </w:p>
    <w:bookmarkEnd w:id="20"/>
    <w:bookmarkStart w:id="24" w:name="methodology"/>
    <w:p>
      <w:pPr>
        <w:pStyle w:val="Heading2"/>
      </w:pPr>
      <w:r>
        <w:t xml:space="preserve">2. Methodology</w:t>
      </w:r>
    </w:p>
    <w:bookmarkStart w:id="21" w:name="data-collection-sites"/>
    <w:p>
      <w:pPr>
        <w:pStyle w:val="Heading3"/>
      </w:pPr>
      <w:r>
        <w:t xml:space="preserve">2.1 Data Collection Sites</w:t>
      </w:r>
    </w:p>
    <w:p>
      <w:pPr>
        <w:pStyle w:val="FirstParagraph"/>
      </w:pPr>
      <w:r>
        <w:t xml:space="preserve">Data was collected from three primary accredited laboratories situated within the Netherlands Amsterdam metropolitan area. These facilities were selected to represent a cross-section of private practices, emergency clinics, and municipal health support units. All participating sites adhere strictly to the regulations set forth by the Dutch National Institute for Public Health and Environment (RIVM) regarding animal testing.</w:t>
      </w:r>
    </w:p>
    <w:bookmarkEnd w:id="21"/>
    <w:bookmarkStart w:id="22" w:name="sample-size-and-selection"/>
    <w:p>
      <w:pPr>
        <w:pStyle w:val="Heading3"/>
      </w:pPr>
      <w:r>
        <w:t xml:space="preserve">2.2 Sample Size and Selection</w:t>
      </w:r>
    </w:p>
    <w:p>
      <w:pPr>
        <w:pStyle w:val="FirstParagraph"/>
      </w:pPr>
      <w:r>
        <w:t xml:space="preserve">A total of 1,500 clinical samples were analyzed over a six-month period. These samples included blood serum from dogs diagnosed with suspected gastrointestinal issues and urine samples from cats presenting with urinary tract anomalies. The selection process was randomized to ensure an unbiased representation of the general pet population in Netherlands Amsterdam. Each sample was processed by certified laboratory technicians under the supervision of a licensed</w:t>
      </w:r>
      <w:r>
        <w:t xml:space="preserve"> </w:t>
      </w:r>
      <w:r>
        <w:rPr>
          <w:bCs/>
          <w:b/>
        </w:rPr>
        <w:t xml:space="preserve">Veterinarian</w:t>
      </w:r>
      <w:r>
        <w:t xml:space="preserve"> </w:t>
      </w:r>
      <w:r>
        <w:t xml:space="preserve">to ensure adherence to clinical standards.</w:t>
      </w:r>
    </w:p>
    <w:bookmarkEnd w:id="22"/>
    <w:bookmarkStart w:id="23" w:name="analytical-techniques"/>
    <w:p>
      <w:pPr>
        <w:pStyle w:val="Heading3"/>
      </w:pPr>
      <w:r>
        <w:t xml:space="preserve">2.3 Analytical Techniques</w:t>
      </w:r>
    </w:p>
    <w:p>
      <w:pPr>
        <w:pStyle w:val="FirstParagraph"/>
      </w:pPr>
      <w:r>
        <w:t xml:space="preserve">The laboratory utilized high-performance liquid chromatography (HPLC) for toxicology screening and complete blood count (CBC) analyzers for hematological assessments. Additionally, serological testing was conducted for common endemic diseases such as Leptospirosis and Lyme disease, which are relevant to the damp climate of the Netherlands Amsterdam region.</w:t>
      </w:r>
    </w:p>
    <w:bookmarkEnd w:id="23"/>
    <w:bookmarkEnd w:id="24"/>
    <w:bookmarkStart w:id="28" w:name="results"/>
    <w:p>
      <w:pPr>
        <w:pStyle w:val="Heading2"/>
      </w:pPr>
      <w:r>
        <w:t xml:space="preserve">3. Results</w:t>
      </w:r>
    </w:p>
    <w:bookmarkStart w:id="25" w:name="hematological-findings"/>
    <w:p>
      <w:pPr>
        <w:pStyle w:val="Heading3"/>
      </w:pPr>
      <w:r>
        <w:t xml:space="preserve">3.1 Hematological Findings</w:t>
      </w:r>
    </w:p>
    <w:p>
      <w:pPr>
        <w:pStyle w:val="FirstParagraph"/>
      </w:pPr>
      <w:r>
        <w:t xml:space="preserve">The analysis revealed a 15% increase in cases of iron-deficiency anemia among small-breed dogs in urban centers compared to rural areas. This finding suggests a potential correlation with dietary habits or environmental factors specific to the Netherlands Amsterdam environment. Furthermore, white blood cell counts indicated elevated inflammatory markers in 20% of tested subjects, pointing toward a higher prevalence of chronic low-grade infections.</w:t>
      </w:r>
    </w:p>
    <w:bookmarkEnd w:id="25"/>
    <w:bookmarkStart w:id="26" w:name="urinalysis-and-renal-health"/>
    <w:p>
      <w:pPr>
        <w:pStyle w:val="Heading3"/>
      </w:pPr>
      <w:r>
        <w:t xml:space="preserve">3.2 Urinalysis and Renal Health</w:t>
      </w:r>
    </w:p>
    <w:p>
      <w:pPr>
        <w:pStyle w:val="FirstParagraph"/>
      </w:pPr>
      <w:r>
        <w:t xml:space="preserve">In the feline population, 18% of samples showed signs of crystalluria, a precursor to more severe urinary blockages. This is particularly concerning given that the indoor lifestyle prevalent in Netherlands Amsterdam apartments may contribute to lower water intake among cats. The data strongly supports the need for educational campaigns led by local</w:t>
      </w:r>
      <w:r>
        <w:t xml:space="preserve"> </w:t>
      </w:r>
      <w:r>
        <w:rPr>
          <w:bCs/>
          <w:b/>
        </w:rPr>
        <w:t xml:space="preserve">Veterinarian</w:t>
      </w:r>
      <w:r>
        <w:t xml:space="preserve">s regarding hydration management.</w:t>
      </w:r>
    </w:p>
    <w:bookmarkEnd w:id="26"/>
    <w:bookmarkStart w:id="27" w:name="toxicology-and-zoonotic-risks"/>
    <w:p>
      <w:pPr>
        <w:pStyle w:val="Heading3"/>
      </w:pPr>
      <w:r>
        <w:t xml:space="preserve">3.3 Toxicology and Zoonotic Risks</w:t>
      </w:r>
    </w:p>
    <w:p>
      <w:pPr>
        <w:pStyle w:val="FirstParagraph"/>
      </w:pPr>
      <w:r>
        <w:t xml:space="preserve">Toxicology screens identified a rising trend in exposure to common household cleaning agents found in Dutch homes. Additionally, while cases of rabies remain negligible due to the successful vaccination campaigns in Netherlands Amsterdam, positive tests for Leptospirosis were observed. This highlights the ongoing necessity for annual booster vaccinations administered by every practicing</w:t>
      </w:r>
      <w:r>
        <w:t xml:space="preserve"> </w:t>
      </w:r>
      <w:r>
        <w:rPr>
          <w:bCs/>
          <w:b/>
        </w:rPr>
        <w:t xml:space="preserve">Veterinarian</w:t>
      </w:r>
      <w:r>
        <w:t xml:space="preserve">.</w:t>
      </w:r>
    </w:p>
    <w:p>
      <w:pPr>
        <w:pStyle w:val="BodyText"/>
      </w:pPr>
      <w:r>
        <w:t xml:space="preserve">Disease/Condition</w:t>
      </w:r>
    </w:p>
    <w:p>
      <w:pPr>
        <w:pStyle w:val="BodyText"/>
      </w:pPr>
      <w:r>
        <w:t xml:space="preserve">Samples Positive (%)</w:t>
      </w:r>
    </w:p>
    <w:p>
      <w:pPr>
        <w:pStyle w:val="SourceCode"/>
      </w:pPr>
      <w:r>
        <w:rPr>
          <w:rStyle w:val="VerbatimChar"/>
        </w:rPr>
        <w:t xml:space="preserve">Trend (vs Last Year)</w:t>
      </w:r>
    </w:p>
    <w:p>
      <w:pPr>
        <w:pStyle w:val="FirstParagraph"/>
      </w:pPr>
      <w:r>
        <w:t xml:space="preserve">Anemia</w:t>
      </w:r>
    </w:p>
    <w:p>
      <w:pPr>
        <w:pStyle w:val="BodyText"/>
      </w:pPr>
      <w:r>
        <w:t xml:space="preserve">15.2%</w:t>
      </w:r>
    </w:p>
    <w:p>
      <w:pPr>
        <w:pStyle w:val="BodyText"/>
      </w:pPr>
      <w:r>
        <w:t xml:space="preserve">+2.1% Increase</w:t>
      </w:r>
    </w:p>
    <w:p>
      <w:pPr>
        <w:pStyle w:val="BodyText"/>
      </w:pPr>
      <w:r>
        <w:t xml:space="preserve">Crystalluria (Felines)</w:t>
      </w:r>
    </w:p>
    <w:p>
      <w:pPr>
        <w:pStyle w:val="BodyText"/>
      </w:pPr>
      <w:r>
        <w:t xml:space="preserve">18.0%</w:t>
      </w:r>
    </w:p>
    <w:p>
      <w:pPr>
        <w:pStyle w:val="SourceCode"/>
      </w:pPr>
      <w:r>
        <w:rPr>
          <w:rStyle w:val="VerbatimChar"/>
        </w:rPr>
        <w:t xml:space="preserve">Trend (vs Last Year) +3.5% Increase</w:t>
      </w:r>
    </w:p>
    <w:p>
      <w:pPr>
        <w:pStyle w:val="FirstParagraph"/>
      </w:pPr>
      <w:r>
        <w:t xml:space="preserve">Netherlands Amsterdam Leptospirosis</w:t>
      </w:r>
    </w:p>
    <w:p>
      <w:pPr>
        <w:pStyle w:val="BodyText"/>
      </w:pPr>
      <w:r>
        <w:t xml:space="preserve">4.7%</w:t>
      </w:r>
    </w:p>
    <w:p>
      <w:pPr>
        <w:pStyle w:val="BodyText"/>
      </w:pPr>
      <w:r>
        <w:t xml:space="preserve">-0.2% Decrease</w:t>
      </w:r>
    </w:p>
    <w:p>
      <w:pPr>
        <w:pStyle w:val="BodyText"/>
      </w:pPr>
      <w:r>
        <w:t xml:space="preserve">Toxic Exposure</w:t>
      </w:r>
    </w:p>
    <w:p>
      <w:pPr>
        <w:pStyle w:val="SourceCode"/>
      </w:pPr>
      <w:r>
        <w:rPr>
          <w:rStyle w:val="VerbatimChar"/>
        </w:rPr>
        <w:t xml:space="preserve">Toxic Exposure </w:t>
      </w:r>
    </w:p>
    <w:p>
      <w:pPr>
        <w:pStyle w:val="FirstParagraph"/>
      </w:pPr>
      <w:r>
        <w:t xml:space="preserve">9.3%</w:t>
      </w:r>
    </w:p>
    <w:p>
      <w:pPr>
        <w:pStyle w:val="BodyText"/>
      </w:pPr>
      <w:r>
        <w:t xml:space="preserve">+1.8% Increase</w:t>
      </w:r>
    </w:p>
    <w:bookmarkEnd w:id="27"/>
    <w:bookmarkEnd w:id="28"/>
    <w:bookmarkStart w:id="29" w:name="discussion"/>
    <w:p>
      <w:pPr>
        <w:pStyle w:val="Heading2"/>
      </w:pPr>
      <w:r>
        <w:t xml:space="preserve">4. Discussion</w:t>
      </w:r>
    </w:p>
    <w:p>
      <w:pPr>
        <w:pStyle w:val="FirstParagraph"/>
      </w:pPr>
      <w:r>
        <w:t xml:space="preserve">The results presented in this Lab Report underscore the critical role of the modern</w:t>
      </w:r>
      <w:r>
        <w:t xml:space="preserve"> </w:t>
      </w:r>
      <w:r>
        <w:rPr>
          <w:bCs/>
          <w:b/>
        </w:rPr>
        <w:t xml:space="preserve">Veterinarian</w:t>
      </w:r>
      <w:r>
        <w:t xml:space="preserve"> </w:t>
      </w:r>
      <w:r>
        <w:t xml:space="preserve">in maintaining public health within Netherlands Amsterdam. The increase in crystalluria among cats cannot be ignored; it reflects a shift in lifestyle factors inherent to urban living, such as reduced outdoor activity and specific dietary preferences common among affluent pet owners. It is imperative that veterinary professionals interpret these findings not just as isolated clinical events but as indicators of broader environmental influences.</w:t>
      </w:r>
    </w:p>
    <w:p>
      <w:pPr>
        <w:pStyle w:val="BodyText"/>
      </w:pPr>
      <w:r>
        <w:t xml:space="preserve">Furthermore, the stable rates of Leptospirosis demonstrate the effectiveness of current vaccination protocols. However, this success requires constant vigilance from every certified</w:t>
      </w:r>
      <w:r>
        <w:t xml:space="preserve"> </w:t>
      </w:r>
      <w:r>
        <w:rPr>
          <w:bCs/>
          <w:b/>
        </w:rPr>
        <w:t xml:space="preserve">Veterinarian</w:t>
      </w:r>
      <w:r>
        <w:t xml:space="preserve">. Complacency could lead to a resurgence, particularly given Amsterdam's canal system and wet soil conditions which serve as reservoirs for pathogens.</w:t>
      </w:r>
    </w:p>
    <w:p>
      <w:pPr>
        <w:pStyle w:val="BodyText"/>
      </w:pPr>
      <w:r>
        <w:t xml:space="preserve">The toxicity findings are alarming from a preventative standpoint. They suggest that while pet owners in Netherlands Amsterdam are generally responsible, there is a gap in knowledge regarding the safe storage of chemicals. This presents an opportunity for veterinary clinics to expand their services beyond treatment to include comprehensive home-safety consultations.</w:t>
      </w:r>
    </w:p>
    <w:bookmarkEnd w:id="29"/>
    <w:bookmarkStart w:id="30" w:name="recommendations"/>
    <w:p>
      <w:pPr>
        <w:pStyle w:val="Heading2"/>
      </w:pPr>
      <w:r>
        <w:t xml:space="preserve">5. Recommendations</w:t>
      </w:r>
    </w:p>
    <w:p>
      <w:pPr>
        <w:pStyle w:val="FirstParagraph"/>
      </w:pPr>
      <w:r>
        <w:t xml:space="preserve">To address the findings detailed in this Lab Report, the following actions are recommended for all stakeholders in Netherlands Amsterdam:</w:t>
      </w:r>
    </w:p>
    <w:p>
      <w:pPr>
        <w:numPr>
          <w:ilvl w:val="0"/>
          <w:numId w:val="1001"/>
        </w:numPr>
        <w:pStyle w:val="Compact"/>
      </w:pPr>
      <w:r>
        <w:rPr>
          <w:bCs/>
          <w:b/>
        </w:rPr>
        <w:t xml:space="preserve">Educational Outreach:</w:t>
      </w:r>
      <w:r>
        <w:t xml:space="preserve"> </w:t>
      </w:r>
      <w:r>
        <w:t xml:space="preserve">Local government and veterinary associations should collaborate to distribute educational materials focusing on feline hydration and household chemical safety. These campaigns must be led by trusted figures, specifically the local</w:t>
      </w:r>
      <w:r>
        <w:t xml:space="preserve"> </w:t>
      </w:r>
      <w:r>
        <w:rPr>
          <w:bCs/>
          <w:b/>
        </w:rPr>
        <w:t xml:space="preserve">Veterinarian</w:t>
      </w:r>
      <w:r>
        <w:t xml:space="preserve">.</w:t>
      </w:r>
    </w:p>
    <w:p>
      <w:pPr>
        <w:numPr>
          <w:ilvl w:val="0"/>
          <w:numId w:val="1001"/>
        </w:numPr>
        <w:pStyle w:val="Compact"/>
      </w:pPr>
      <w:r>
        <w:rPr>
          <w:bCs/>
          <w:b/>
        </w:rPr>
        <w:t xml:space="preserve">Clinical Protocol Updates:</w:t>
      </w:r>
      <w:r>
        <w:t xml:space="preserve"> </w:t>
      </w:r>
      <w:r>
        <w:t xml:space="preserve">All laboratory testing facilities in Netherlands Amsterdam should update their baseline reference ranges to account for potential environmental stressors affecting urban animals. This will allow for more accurate diagnostics.</w:t>
      </w:r>
    </w:p>
    <w:p>
      <w:pPr>
        <w:numPr>
          <w:ilvl w:val="0"/>
          <w:numId w:val="1001"/>
        </w:numPr>
        <w:pStyle w:val="Compact"/>
      </w:pPr>
      <w:r>
        <w:rPr>
          <w:bCs/>
          <w:b/>
        </w:rPr>
        <w:t xml:space="preserve">Mandatory Continuing Education:</w:t>
      </w:r>
      <w:r>
        <w:t xml:space="preserve"> </w:t>
      </w:r>
      <w:r>
        <w:t xml:space="preserve">The Dutch Veterinary Association should mandate continuing education modules focused on zoonotic disease prevention and toxicology for all practicing</w:t>
      </w:r>
    </w:p>
    <w:p>
      <w:pPr>
        <w:numPr>
          <w:ilvl w:val="0"/>
          <w:numId w:val="1000"/>
        </w:numPr>
        <w:pStyle w:val="Compact"/>
      </w:pPr>
      <w:r>
        <w:t xml:space="preserve">Veterinarians in the region.</w:t>
      </w:r>
    </w:p>
    <w:p>
      <w:pPr>
        <w:numPr>
          <w:ilvl w:val="0"/>
          <w:numId w:val="1001"/>
        </w:numPr>
        <w:pStyle w:val="Compact"/>
      </w:pPr>
      <w:r>
        <w:rPr>
          <w:bCs/>
          <w:b/>
        </w:rPr>
        <w:t xml:space="preserve">Digital Integration:</w:t>
      </w:r>
      <w:r>
        <w:t xml:space="preserve"> </w:t>
      </w:r>
      <w:r>
        <w:t xml:space="preserve">Implement a shared digital health record system accessible to all authorized</w:t>
      </w:r>
    </w:p>
    <w:p>
      <w:pPr>
        <w:numPr>
          <w:ilvl w:val="0"/>
          <w:numId w:val="1000"/>
        </w:numPr>
        <w:pStyle w:val="Compact"/>
      </w:pPr>
      <w:r>
        <w:t xml:space="preserve">Veterinarians in Netherlands Amsterdam. This will improve tracking of disease trends and vaccination histories, ensuring that no animal falls through the cracks of public health monitoring.</w:t>
      </w:r>
    </w:p>
    <w:bookmarkEnd w:id="30"/>
    <w:bookmarkStart w:id="31" w:name="conclusion"/>
    <w:p>
      <w:pPr>
        <w:pStyle w:val="Heading2"/>
      </w:pPr>
      <w:r>
        <w:t xml:space="preserve">6. Conclusion</w:t>
      </w:r>
    </w:p>
    <w:p>
      <w:pPr>
        <w:pStyle w:val="FirstParagraph"/>
      </w:pPr>
      <w:r>
        <w:t xml:space="preserve">This Lab Report provides a robust overview of the current state of veterinary medicine in Netherlands Amsterdam. It highlights both successes and areas for improvement in the care provided by dedicated professionals. The data clearly indicates that while infectious diseases are well-controlled, lifestyle-related disorders are on the rise.</w:t>
      </w:r>
    </w:p>
    <w:p>
      <w:pPr>
        <w:pStyle w:val="BodyText"/>
      </w:pPr>
      <w:r>
        <w:t xml:space="preserve">The health of pets is inextricably linked to public health and environmental quality. By adhering to the standards outlined herein, and by empowering every</w:t>
      </w:r>
      <w:r>
        <w:t xml:space="preserve"> </w:t>
      </w:r>
      <w:r>
        <w:rPr>
          <w:bCs/>
          <w:b/>
        </w:rPr>
        <w:t xml:space="preserve">Veterinarian</w:t>
      </w:r>
      <w:r>
        <w:t xml:space="preserve"> </w:t>
      </w:r>
      <w:r>
        <w:t xml:space="preserve">with the best available data, Netherlands Amsterdam can maintain its reputation as a leader in humane animal care. The synthesis of clinical science and proactive policy-making remains the key to ensuring that our furry companions live long, healthy lives in this beautiful Dutch city.</w:t>
      </w:r>
    </w:p>
    <w:p>
      <w:r>
        <w:pict>
          <v:rect style="width:0;height:1.5pt" o:hralign="center" o:hrstd="t" o:hr="t"/>
        </w:pict>
      </w:r>
    </w:p>
    <w:p>
      <w:pPr>
        <w:pStyle w:val="FirstParagraph"/>
      </w:pPr>
      <w:r>
        <w:rPr>
          <w:bCs/>
          <w:b/>
        </w:rPr>
        <w:t xml:space="preserve">End of Report</w:t>
      </w:r>
      <w:r>
        <w:br/>
      </w:r>
      <w:r>
        <w:t xml:space="preserve">Signed,</w:t>
      </w:r>
      <w:r>
        <w:br/>
      </w:r>
      <w:r>
        <w:t xml:space="preserve">Senior Pathologist, Netherlands Amsterdam Veterinary Lab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Report: Veterinary Services in Netherlands Amsterdam</dc:title>
  <dc:creator/>
  <dc:language>en</dc:language>
  <cp:keywords/>
  <dcterms:created xsi:type="dcterms:W3CDTF">2026-07-29T11:26:12Z</dcterms:created>
  <dcterms:modified xsi:type="dcterms:W3CDTF">2026-07-29T11:26:12Z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