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Veterinary</w:t>
      </w:r>
      <w:r>
        <w:t xml:space="preserve"> </w:t>
      </w:r>
      <w:r>
        <w:t xml:space="preserve">Laboratory</w:t>
      </w:r>
      <w:r>
        <w:t xml:space="preserve"> </w:t>
      </w:r>
      <w:r>
        <w:t xml:space="preserve">Diagnostic</w:t>
      </w:r>
      <w:r>
        <w:t xml:space="preserve"> </w:t>
      </w:r>
      <w:r>
        <w:t xml:space="preserve">Report:</w:t>
      </w:r>
      <w:r>
        <w:t xml:space="preserve"> </w:t>
      </w:r>
      <w:r>
        <w:t xml:space="preserve">Abuja</w:t>
      </w:r>
      <w:r>
        <w:t xml:space="preserve"> </w:t>
      </w:r>
      <w:r>
        <w:t xml:space="preserve">Metropolitan</w:t>
      </w:r>
      <w:r>
        <w:t xml:space="preserve"> </w:t>
      </w:r>
      <w:r>
        <w:t xml:space="preserve">Region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Laboratory Diagnostic Report: Abuja Metropolitan Region</dc:title>
  <dc:creator/>
  <dc:language>en</dc:language>
  <cp:keywords/>
  <dcterms:created xsi:type="dcterms:W3CDTF">2026-07-29T20:13:36Z</dcterms:created>
  <dcterms:modified xsi:type="dcterms:W3CDTF">2026-07-29T20:13:36Z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