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Veterinary</w:t>
      </w:r>
      <w:r>
        <w:t xml:space="preserve"> </w:t>
      </w:r>
      <w:r>
        <w:t xml:space="preserve">Laboratory</w:t>
      </w:r>
      <w:r>
        <w:t xml:space="preserve"> </w:t>
      </w:r>
      <w:r>
        <w:t xml:space="preserve">Diagnostic</w:t>
      </w:r>
      <w:r>
        <w:t xml:space="preserve"> </w:t>
      </w:r>
      <w:r>
        <w:t xml:space="preserve">Report:</w:t>
      </w:r>
      <w:r>
        <w:t xml:space="preserve"> </w:t>
      </w:r>
      <w:r>
        <w:t xml:space="preserve">Abuja</w:t>
      </w:r>
      <w:r>
        <w:t xml:space="preserve"> </w:t>
      </w:r>
      <w:r>
        <w:t xml:space="preserve">Metropolitan</w:t>
      </w:r>
      <w:r>
        <w:t xml:space="preserve"> </w:t>
      </w:r>
      <w:r>
        <w:t xml:space="preserve">Region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Laboratory Diagnostic Report: Abuja Metropolitan Region</dc:title>
  <dc:creator/>
  <dc:language>en</dc:language>
  <cp:keywords/>
  <dcterms:created xsi:type="dcterms:W3CDTF">2026-09-27T14:53:23Z</dcterms:created>
  <dcterms:modified xsi:type="dcterms:W3CDTF">2026-09-27T14:53:23Z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