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Lab</w:t>
      </w:r>
      <w:r>
        <w:t xml:space="preserve"> </w:t>
      </w:r>
      <w:r>
        <w:t xml:space="preserve">Report</w:t>
      </w:r>
      <w:r>
        <w:t xml:space="preserve"> </w:t>
      </w:r>
      <w:r>
        <w:t xml:space="preserve">-</w:t>
      </w:r>
      <w:r>
        <w:t xml:space="preserve"> </w:t>
      </w:r>
      <w:r>
        <w:t xml:space="preserve">Philippines</w:t>
      </w:r>
      <w:r>
        <w:t xml:space="preserve"> </w:t>
      </w:r>
      <w:r>
        <w:t xml:space="preserve">Manila</w:t>
      </w:r>
    </w:p>
    <w:p>
      <w:pPr>
        <w:pStyle w:val="FirstParagraph"/>
      </w:pPr>
      <w:r>
        <w:t xml:space="preserve">```html</w:t>
      </w:r>
    </w:p>
    <w:bookmarkStart w:id="26" w:name="veterinary-laboratory-report"/>
    <w:p>
      <w:pPr>
        <w:pStyle w:val="Heading1"/>
      </w:pPr>
      <w:r>
        <w:t xml:space="preserve">Veterinary Laboratory Report</w:t>
      </w:r>
    </w:p>
    <w:p>
      <w:pPr>
        <w:pStyle w:val="FirstParagraph"/>
      </w:pPr>
      <w:r>
        <w:rPr>
          <w:bCs/>
          <w:b/>
        </w:rPr>
        <w:t xml:space="preserve">Institution:</w:t>
      </w:r>
      <w:r>
        <w:t xml:space="preserve"> </w:t>
      </w:r>
      <w:r>
        <w:t xml:space="preserve">Center for Veterinary Diagnostics and Animal Health</w:t>
      </w:r>
      <w:r>
        <w:br/>
      </w:r>
      <w:r>
        <w:t xml:space="preserve">Location: Manila, Philippines</w:t>
      </w:r>
      <w:r>
        <w:br/>
      </w:r>
      <w:r>
        <w:t xml:space="preserve">Date of Examination: October 24, 2023</w:t>
      </w:r>
      <w:r>
        <w:br/>
      </w:r>
      <w:r>
        <w:t xml:space="preserve">Laboratory Reference No.: PH-MNL-VD-89901</w:t>
      </w:r>
    </w:p>
    <w:bookmarkStart w:id="20" w:name="patient-information"/>
    <w:p>
      <w:pPr>
        <w:pStyle w:val="Heading3"/>
      </w:pPr>
      <w:r>
        <w:t xml:space="preserve">Patient Information</w:t>
      </w:r>
    </w:p>
    <w:p>
      <w:pPr>
        <w:pStyle w:val="FirstParagraph"/>
      </w:pPr>
      <w:r>
        <w:rPr>
          <w:bCs/>
          <w:b/>
        </w:rPr>
        <w:t xml:space="preserve">Patient Name:</w:t>
      </w:r>
      <w:r>
        <w:t xml:space="preserve"> </w:t>
      </w:r>
      <w:r>
        <w:t xml:space="preserve">"Max"</w:t>
      </w:r>
    </w:p>
    <w:p>
      <w:pPr>
        <w:pStyle w:val="BodyText"/>
      </w:pPr>
      <w:r>
        <w:rPr>
          <w:bCs/>
          <w:b/>
        </w:rPr>
        <w:t xml:space="preserve">Type of Animal:</w:t>
      </w:r>
      <w:r>
        <w:t xml:space="preserve"> </w:t>
      </w:r>
      <w:r>
        <w:t xml:space="preserve">Dog (Mixed Breed)</w:t>
      </w:r>
    </w:p>
    <w:p>
      <w:pPr>
        <w:pStyle w:val="BodyText"/>
      </w:pPr>
      <w:r>
        <w:rPr>
          <w:bCs/>
          <w:b/>
        </w:rPr>
        <w:t xml:space="preserve">Breed/Sex/Weight:</w:t>
      </w:r>
      <w:r>
        <w:t xml:space="preserve">/Male, 5 Years, 12.4 kg</w:t>
      </w:r>
    </w:p>
    <w:p>
      <w:pPr>
        <w:pStyle w:val="BodyText"/>
      </w:pPr>
      <w:r>
        <w:rPr>
          <w:iCs/>
          <w:i/>
        </w:rPr>
        <w:t xml:space="preserve">This report has been generated for clinical purposes in accordance with the standards established by the Veterinary Medicine Jurisprudence of the Philippines.</w:t>
      </w:r>
    </w:p>
    <w:bookmarkEnd w:id="20"/>
    <w:bookmarkStart w:id="21" w:name="Xf79d0b23a1854e5898cdac26c3aa96d4e6cb9af"/>
    <w:p>
      <w:pPr>
        <w:pStyle w:val="Heading2"/>
      </w:pPr>
      <w:r>
        <w:t xml:space="preserve">Clinical History and Reason for Laboratory Investigation</w:t>
      </w:r>
    </w:p>
    <w:p>
      <w:pPr>
        <w:pStyle w:val="FirstParagraph"/>
      </w:pPr>
      <w:r>
        <w:t xml:space="preserve">The patient, a five-year-old male mixed-breed dog named "Max," was brought to our veterinary clinic located in Metro Manila due to persistent lethargy and an acute onset of vomiting. The owner reported that the symptoms began approximately 48 hours prior to admission and were accompanied by diarrhea. Given the urban environment of Manila, where exposure to zoonotic pathogens and environmental toxins is prevalent, a comprehensive diagnostic approach was adopted.</w:t>
      </w:r>
    </w:p>
    <w:p>
      <w:pPr>
        <w:pStyle w:val="BodyText"/>
      </w:pPr>
      <w:r>
        <w:t xml:space="preserve">The primary objective of this Laboratory Report was to determine if these clinical signs were indicative of an infectious disease common in the region (such as Canine Parvovirus or Leptospirosis), parasitic infestation, or systemic organ failure. This evaluation is critical for tailoring a treatment plan that ensures animal welfare while safeguarding public health within the densely populated areas of Manila.</w:t>
      </w:r>
    </w:p>
    <w:bookmarkEnd w:id="21"/>
    <w:bookmarkStart w:id="22" w:name="laboratory-methodology-and-procedures"/>
    <w:p>
      <w:pPr>
        <w:pStyle w:val="Heading2"/>
      </w:pPr>
      <w:r>
        <w:t xml:space="preserve">Laboratory Methodology and Procedures</w:t>
      </w:r>
    </w:p>
    <w:p>
      <w:pPr>
        <w:pStyle w:val="FirstParagraph"/>
      </w:pPr>
      <w:r>
        <w:t xml:space="preserve">The laboratory analysis conducted at this facility involved multiple diagnostic modalities to ensure comprehensive coverage of potential pathologies. The procedures included:</w:t>
      </w:r>
    </w:p>
    <w:p>
      <w:pPr>
        <w:numPr>
          <w:ilvl w:val="0"/>
          <w:numId w:val="1001"/>
        </w:numPr>
        <w:pStyle w:val="Compact"/>
      </w:pPr>
      <w:r>
        <w:rPr>
          <w:bCs/>
          <w:b/>
        </w:rPr>
        <w:t xml:space="preserve">Hematology (Complete Blood Count):</w:t>
      </w:r>
      <w:r>
        <w:t xml:space="preserve"> </w:t>
      </w:r>
      <w:r>
        <w:t xml:space="preserve">Peripheral blood samples were collected via venipuncture and analyzed using an automated hematology analyzer. This step was crucial for evaluating white blood cell counts to assess the immune response and identifying signs of anemia or dehydration.</w:t>
      </w:r>
    </w:p>
    <w:p>
      <w:pPr>
        <w:numPr>
          <w:ilvl w:val="0"/>
          <w:numId w:val="1001"/>
        </w:numPr>
        <w:pStyle w:val="Compact"/>
      </w:pPr>
      <w:r>
        <w:rPr>
          <w:bCs/>
          <w:b/>
        </w:rPr>
        <w:t xml:space="preserve">Biochemical Profile:</w:t>
      </w:r>
      <w:r>
        <w:t xml:space="preserve"> </w:t>
      </w:r>
      <w:r>
        <w:t xml:space="preserve">Serum chemistry panels were utilized to assess liver function (ALT, AST, ALP), kidney function (BUN, Creatinine), and electrolyte balance. In tropical climates like those found in the Philippines Manila area, maintaining correct hydration levels is vital.</w:t>
      </w:r>
    </w:p>
    <w:p>
      <w:pPr>
        <w:numPr>
          <w:ilvl w:val="0"/>
          <w:numId w:val="1001"/>
        </w:numPr>
        <w:pStyle w:val="Compact"/>
      </w:pPr>
      <w:r>
        <w:rPr>
          <w:bCs/>
          <w:b/>
        </w:rPr>
        <w:t xml:space="preserve">Fecal Analysis:</w:t>
      </w:r>
      <w:r>
        <w:t xml:space="preserve"> </w:t>
      </w:r>
      <w:r>
        <w:t xml:space="preserve">To rule out internal parasites that thrive in humid environments—a significant factor here—the stool sample underwent flotation and sedimentation techniques under a microscope.</w:t>
      </w:r>
    </w:p>
    <w:p>
      <w:pPr>
        <w:numPr>
          <w:ilvl w:val="0"/>
          <w:numId w:val="1001"/>
        </w:numPr>
        <w:pStyle w:val="Compact"/>
      </w:pPr>
      <w:r>
        <w:rPr>
          <w:bCs/>
          <w:b/>
        </w:rPr>
        <w:t xml:space="preserve">Rapid Diagnostic Testing (RDTs):</w:t>
      </w:r>
      <w:r>
        <w:t xml:space="preserve"> </w:t>
      </w:r>
      <w:r>
        <w:t xml:space="preserve">Enzyme-linked immunosorbent assay (ELISA) rapid tests were performed specifically for Canine Parvovirus, Canine Distemper Virus, and Dirofilaria immitis heartworm antigen. These diseases are endemic in various regions of the Philippines Manila metro area.</w:t>
      </w:r>
    </w:p>
    <w:p>
      <w:pPr>
        <w:numPr>
          <w:ilvl w:val="0"/>
          <w:numId w:val="1001"/>
        </w:numPr>
        <w:pStyle w:val="Compact"/>
      </w:pPr>
      <w:r>
        <w:rPr>
          <w:bCs/>
          <w:b/>
        </w:rPr>
        <w:t xml:space="preserve">Urinalysis:</w:t>
      </w:r>
      <w:r>
        <w:t xml:space="preserve"> </w:t>
      </w:r>
      <w:r>
        <w:t xml:space="preserve">Urine specific gravity and microscopic analysis were conducted to evaluate renal concentrating ability and screen for bacterial presence or crystals.</w:t>
      </w:r>
    </w:p>
    <w:bookmarkEnd w:id="22"/>
    <w:bookmarkStart w:id="23" w:name="laboratory-findings"/>
    <w:p>
      <w:pPr>
        <w:pStyle w:val="Heading2"/>
      </w:pPr>
      <w:r>
        <w:t xml:space="preserve">Laboratory Findings</w:t>
      </w:r>
    </w:p>
    <w:p>
      <w:pPr>
        <w:pStyle w:val="FirstParagraph"/>
      </w:pPr>
      <w:r>
        <w:t xml:space="preserve">The results of the laboratory analyses revealed several significant deviations from normal baseline values:</w:t>
      </w:r>
    </w:p>
    <w:p>
      <w:pPr>
        <w:numPr>
          <w:ilvl w:val="0"/>
          <w:numId w:val="1002"/>
        </w:numPr>
        <w:pStyle w:val="Compact"/>
      </w:pPr>
      <w:r>
        <w:rPr>
          <w:bCs/>
          <w:b/>
        </w:rPr>
        <w:t xml:space="preserve">Hematology:</w:t>
      </w:r>
      <w:r>
        <w:t xml:space="preserve"> </w:t>
      </w:r>
      <w:r>
        <w:t xml:space="preserve">The white blood cell count was significantly elevated at 18,500 cells/mcL (Reference Range: 6,00–17,25 mcL), indicating a strong systemic inflammatory response. Neutrophilia was observed alongside a mild decrease in red blood cell count.</w:t>
      </w:r>
    </w:p>
    <w:p>
      <w:pPr>
        <w:numPr>
          <w:ilvl w:val="0"/>
          <w:numId w:val="1002"/>
        </w:numPr>
        <w:pStyle w:val="Compact"/>
      </w:pPr>
      <w:r>
        <w:rPr>
          <w:bCs/>
          <w:b/>
        </w:rPr>
        <w:t xml:space="preserve">Biochemistry:</w:t>
      </w:r>
      <w:r>
        <w:t xml:space="preserve"> </w:t>
      </w:r>
      <w:r>
        <w:t xml:space="preserve">Blood Urea Nitrogen (BUN) was elevated at 38 mg/dL (Normal: 7–25 mg/dL), and Creatinine showed a moderate increase to 1.6 mg/dL (Normal: 0.5–1.4 mg/dL). These findings suggest acute kidney injury, likely secondary to dehydration caused by prolonged vomiting and diarrhea.</w:t>
      </w:r>
    </w:p>
    <w:p>
      <w:pPr>
        <w:numPr>
          <w:ilvl w:val="0"/>
          <w:numId w:val="1002"/>
        </w:numPr>
        <w:pStyle w:val="Compact"/>
      </w:pPr>
      <w:r>
        <w:rPr>
          <w:bCs/>
          <w:b/>
        </w:rPr>
        <w:t xml:space="preserve">Fecal Examination:</w:t>
      </w:r>
      <w:r>
        <w:t xml:space="preserve"> </w:t>
      </w:r>
      <w:r>
        <w:t xml:space="preserve">Ova and parasites were not detected in the fecal flotation test, ruling out common helminthic infections such as hookworms or roundworms.</w:t>
      </w:r>
    </w:p>
    <w:p>
      <w:pPr>
        <w:numPr>
          <w:ilvl w:val="0"/>
          <w:numId w:val="1002"/>
        </w:numPr>
        <w:pStyle w:val="Compact"/>
      </w:pPr>
      <w:r>
        <w:rPr>
          <w:bCs/>
          <w:b/>
        </w:rPr>
        <w:t xml:space="preserve">Rapid Diagnostic Tests:</w:t>
      </w:r>
      <w:r>
        <w:t xml:space="preserve"> </w:t>
      </w:r>
      <w:r>
        <w:t xml:space="preserve">The rapid ELISA test for Canine Parvovirus returned a positive result. Testing for Distemper and Heartworm was negative.</w:t>
      </w:r>
    </w:p>
    <w:bookmarkEnd w:id="23"/>
    <w:bookmarkStart w:id="24" w:name="discussion-and-interpretation"/>
    <w:p>
      <w:pPr>
        <w:pStyle w:val="Heading2"/>
      </w:pPr>
      <w:r>
        <w:t xml:space="preserve">Discussion and Interpretation</w:t>
      </w:r>
    </w:p>
    <w:p>
      <w:pPr>
        <w:pStyle w:val="FirstParagraph"/>
      </w:pPr>
      <w:r>
        <w:t xml:space="preserve">The combination of clinical history and laboratory data strongly supports a diagnosis of Canine Parvovirus infection. The leukocytosis (high white blood cell count) is consistent with the body's fight against viral replication, while the concurrent kidney values indicate that "Max" is suffering from significant dehydration.</w:t>
      </w:r>
    </w:p>
    <w:p>
      <w:pPr>
        <w:pStyle w:val="BodyText"/>
      </w:pPr>
      <w:r>
        <w:t xml:space="preserve">In the context of veterinary medicine in Philippines Manila, parvoviral outbreaks are a frequent concern due to varying vaccination compliance among stray and domesticated populations. The humid and warm climate prevalent in Metro Manila can exacerbate viral shedding in contaminated environments, increasing transmission risk even for vaccinated dogs if boosters are missed.</w:t>
      </w:r>
    </w:p>
    <w:p>
      <w:pPr>
        <w:pStyle w:val="BodyText"/>
      </w:pPr>
      <w:r>
        <w:t xml:space="preserve">The elevated BUN and Creatinine levels further complicate the clinical picture. They highlight that the patient is at risk of progressing to acute renal failure if aggressive fluid therapy is not initiated immediately. This emphasizes the necessity for intensive care in an urban veterinary setting where rapid access to intravenous fluids and monitoring equipment is available.</w:t>
      </w:r>
    </w:p>
    <w:bookmarkEnd w:id="24"/>
    <w:bookmarkStart w:id="25" w:name="recommendations-and-conclusion"/>
    <w:p>
      <w:pPr>
        <w:pStyle w:val="Heading2"/>
      </w:pPr>
      <w:r>
        <w:t xml:space="preserve">Recommendations and Conclusion</w:t>
      </w:r>
    </w:p>
    <w:p>
      <w:pPr>
        <w:pStyle w:val="FirstParagraph"/>
      </w:pPr>
      <w:r>
        <w:t xml:space="preserve">This Laboratory Report concludes that the primary pathology driving "Max"'s clinical signs is Canine Parvovirus, complicated by secondary dehydration-induced acute kidney injury. To ensure the best possible prognosis, the following recommendations are issued based on our findings:</w:t>
      </w:r>
    </w:p>
    <w:p>
      <w:pPr>
        <w:numPr>
          <w:ilvl w:val="0"/>
          <w:numId w:val="1003"/>
        </w:numPr>
        <w:pStyle w:val="Compact"/>
      </w:pPr>
      <w:r>
        <w:rPr>
          <w:bCs/>
          <w:b/>
        </w:rPr>
        <w:t xml:space="preserve">Hospitalization and IV Fluid Therapy:</w:t>
      </w:r>
      <w:r>
        <w:t xml:space="preserve"> </w:t>
      </w:r>
      <w:r>
        <w:t xml:space="preserve">Immediate initiation of balanced crystalloids is necessary to restore hydration levels and support renal perfusion. Close monitoring of urine output will be critical.</w:t>
      </w:r>
    </w:p>
    <w:p>
      <w:pPr>
        <w:numPr>
          <w:ilvl w:val="0"/>
          <w:numId w:val="1003"/>
        </w:numPr>
        <w:pStyle w:val="Compact"/>
      </w:pPr>
      <w:r>
        <w:rPr>
          <w:bCs/>
          <w:b/>
        </w:rPr>
        <w:t xml:space="preserve">Anti-emetic Treatment:</w:t>
      </w:r>
      <w:r>
        <w:t xml:space="preserve"> </w:t>
      </w:r>
      <w:r>
        <w:t xml:space="preserve">Administration of anti-nausea medication (such as Maropitant) should be continued to control vomiting, allowing the gastrointestinal tract time to heal.</w:t>
      </w:r>
    </w:p>
    <w:p>
      <w:pPr>
        <w:numPr>
          <w:ilvl w:val="0"/>
          <w:numId w:val="1003"/>
        </w:numPr>
        <w:pStyle w:val="Compact"/>
      </w:pPr>
      <w:r>
        <w:rPr>
          <w:bCs/>
          <w:b/>
        </w:rPr>
        <w:t xml:space="preserve">Broad-Spectrum Antibiotics:</w:t>
      </w:r>
      <w:r>
        <w:t xml:space="preserve"> </w:t>
      </w:r>
      <w:r>
        <w:t xml:space="preserve">Prophylactic antibiotics are recommended to prevent secondary bacterial sepsis due to the compromised intestinal barrier caused by Parvovirus.</w:t>
      </w:r>
    </w:p>
    <w:p>
      <w:pPr>
        <w:numPr>
          <w:ilvl w:val="0"/>
          <w:numId w:val="1003"/>
        </w:numPr>
        <w:pStyle w:val="Compact"/>
      </w:pPr>
      <w:r>
        <w:rPr>
          <w:bCs/>
          <w:b/>
        </w:rPr>
        <w:t xml:space="preserve">Nutritional Support:</w:t>
      </w:r>
      <w:r>
        <w:t xml:space="preserve"> </w:t>
      </w:r>
      <w:r>
        <w:t xml:space="preserve">Once vomiting is controlled, gentle nutritional support should be reintroduced gradually.</w:t>
      </w:r>
    </w:p>
    <w:p>
      <w:pPr>
        <w:pStyle w:val="FirstParagraph"/>
      </w:pPr>
      <w:r>
        <w:t xml:space="preserve">The successful management of this case relies heavily on strict adherence to biosecurity measures within the clinic to prevent cross-contamination with other patients. For the owners residing in Philippines Manila, we recommend ensuring that all future pets are strictly vaccinated against Parvovirus and providing a safe environment free from environmental contamination during outbreaks.</w:t>
      </w:r>
    </w:p>
    <w:p>
      <w:pPr>
        <w:pStyle w:val="BodyText"/>
      </w:pPr>
      <w:r>
        <w:rPr>
          <w:iCs/>
          <w:i/>
        </w:rPr>
        <w:t xml:space="preserve">This document serves as an official medical record for veterinary purposes only. Further diagnostic follow-ups should be scheduled based on clinical response over the next 72 hours.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Lab Report - Philippines Manila</dc:title>
  <dc:creator/>
  <dc:language>en</dc:language>
  <cp:keywords/>
  <dcterms:created xsi:type="dcterms:W3CDTF">2026-07-29T12:27:18Z</dcterms:created>
  <dcterms:modified xsi:type="dcterms:W3CDTF">2026-07-29T12:27:18Z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