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Laboratory</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3" w:name="veterinary-diagnostic-laboratory-report"/>
    <w:p>
      <w:pPr>
        <w:pStyle w:val="Heading1"/>
      </w:pPr>
      <w:r>
        <w:t xml:space="preserve">Veterinary Diagnostic Laboratory Report</w:t>
      </w:r>
    </w:p>
    <w:p>
      <w:pPr>
        <w:pStyle w:val="FirstParagraph"/>
      </w:pPr>
      <w:r>
        <w:rPr>
          <w:bCs/>
          <w:b/>
        </w:rPr>
        <w:t xml:space="preserve">Institution:</w:t>
      </w:r>
      <w:r>
        <w:t xml:space="preserve"> </w:t>
      </w:r>
      <w:r>
        <w:t xml:space="preserve">Tanzania Veterinary Laboratory Agency (TALDA) - Dar es Salaam Branch</w:t>
      </w:r>
    </w:p>
    <w:p>
      <w:pPr>
        <w:pStyle w:val="BodyText"/>
      </w:pPr>
      <w:r>
        <w:rPr>
          <w:bCs/>
          <w:b/>
        </w:rPr>
        <w:t xml:space="preserve">Date of Sample Collection:</w:t>
      </w:r>
      <w:r>
        <w:t xml:space="preserve"> </w:t>
      </w:r>
      <w:r>
        <w:t xml:space="preserve">October 24, 2023</w:t>
      </w:r>
    </w:p>
    <w:p>
      <w:pPr>
        <w:pStyle w:val="BodyText"/>
      </w:pPr>
      <w:r>
        <w:rPr>
          <w:bCs/>
          <w:b/>
        </w:rPr>
        <w:t xml:space="preserve">Date of Report Issuance:</w:t>
      </w:r>
      <w:r>
        <w:t xml:space="preserve"> </w:t>
      </w:r>
      <w:r>
        <w:t xml:space="preserve">October 31, 2023</w:t>
      </w:r>
    </w:p>
    <w:p>
      <w:pPr>
        <w:pStyle w:val="BodyText"/>
      </w:pPr>
      <w:r>
        <w:rPr>
          <w:bCs/>
          <w:b/>
        </w:rPr>
        <w:t xml:space="preserve">Patient/Owner Name:</w:t>
      </w:r>
      <w:r>
        <w:t xml:space="preserve"> </w:t>
      </w:r>
      <w:r>
        <w:t xml:space="preserve">Juma Mwangi (Owner), "Bobi" (Patient - Canine)</w:t>
      </w:r>
    </w:p>
    <w:p>
      <w:pPr>
        <w:pStyle w:val="BodyText"/>
      </w:pPr>
      <w:r>
        <w:rPr>
          <w:bCs/>
          <w:b/>
        </w:rPr>
        <w:t xml:space="preserve">Breed/Age/Sex:</w:t>
      </w:r>
      <w:r>
        <w:t xml:space="preserve"> </w:t>
      </w:r>
      <w:r>
        <w:t xml:space="preserve">Mixed Breed / 4 Years / Male</w:t>
      </w:r>
    </w:p>
    <w:p>
      <w:pPr>
        <w:pStyle w:val="BodyText"/>
      </w:pPr>
      <w:r>
        <w:rPr>
          <w:bCs/>
          <w:b/>
        </w:rPr>
        <w:t xml:space="preserve">Clinical History:</w:t>
      </w:r>
    </w:p>
    <w:bookmarkStart w:id="20" w:name="X7d3939d1cb50b011ead4b259c6cfaeceee61e46"/>
    <w:p>
      <w:pPr>
        <w:pStyle w:val="Heading2"/>
      </w:pPr>
      <w:r>
        <w:t xml:space="preserve">I. Introduction and Contextual Background</w:t>
      </w:r>
    </w:p>
    <w:p>
      <w:pPr>
        <w:pStyle w:val="FirstParagraph"/>
      </w:pPr>
      <w:r>
        <w:t xml:space="preserve">This laboratory report is generated to document the findings of diagnostic tests performed on a canine patient presented at the veterinary clinic in Dar es Salaam, Tanzania. The primary objective of this study was to identify the etiological agent responsible for acute gastroenteritis and systemic lethargy observed in the subject. Given that Tanzania, particularly its major urban center Dar es Salaam, is a high-risk zone for vector-borne diseases such as Canine Parvovirus (CPV), Rabies, and Leptospirosis due to its tropical climate and dense population dynamics, accurate laboratory confirmation is critical for effective treatment protocols.</w:t>
      </w:r>
    </w:p>
    <w:p>
      <w:pPr>
        <w:pStyle w:val="BodyText"/>
      </w:pPr>
      <w:r>
        <w:t xml:space="preserve">The role of the veterinarian in this context extends beyond clinical observation. It requires a synergistic approach with laboratory diagnostics to ensure public health safety within Dar es Salaam. Zoonotic diseases pose a significant threat to human populations in densely populated areas like Kinondoni and Ilala districts. Therefore, this report adheres strictly to international veterinary standards while addressing local epidemiological realities specific to Tanzania.</w:t>
      </w:r>
    </w:p>
    <w:bookmarkEnd w:id="20"/>
    <w:bookmarkStart w:id="21" w:name="ii.-materials-and-methods"/>
    <w:p>
      <w:pPr>
        <w:pStyle w:val="Heading2"/>
      </w:pPr>
      <w:r>
        <w:t xml:space="preserve">II. Materials and Methods</w:t>
      </w:r>
    </w:p>
    <w:p>
      <w:pPr>
        <w:pStyle w:val="FirstParagraph"/>
      </w:pPr>
      <w:r>
        <w:rPr>
          <w:bCs/>
          <w:b/>
        </w:rPr>
        <w:t xml:space="preserve">A. Sample Collection</w:t>
      </w:r>
      <w:r>
        <w:br/>
      </w:r>
      <w:r>
        <w:t xml:space="preserve">A total of 5ml of whole blood (EDTA anticoagulant) and a fresh fecal sample were collected from the patient under aseptic conditions. The samples were transported in a cooler box with ice packs to maintain cold chain integrity during transit from the private veterinary clinic in Masaki, Dar es Salaam, to the central laboratory facility.</w:t>
      </w:r>
    </w:p>
    <w:p>
      <w:pPr>
        <w:pStyle w:val="BodyText"/>
      </w:pPr>
      <w:r>
        <w:rPr>
          <w:bCs/>
          <w:b/>
        </w:rPr>
        <w:t xml:space="preserve">B. Laboratory Techniques</w:t>
      </w:r>
      <w:r>
        <w:br/>
      </w:r>
      <w:r>
        <w:t xml:space="preserve">1.</w:t>
      </w:r>
      <w:r>
        <w:t xml:space="preserve"> </w:t>
      </w:r>
      <w:r>
        <w:rPr>
          <w:iCs/>
          <w:i/>
        </w:rPr>
        <w:t xml:space="preserve">Coprophysical Analysis:</w:t>
      </w:r>
      <w:r>
        <w:t xml:space="preserve"> </w:t>
      </w:r>
      <w:r>
        <w:t xml:space="preserve">Direct smear microscopy was performed on fecal samples using zinc sulfate flotation technique to detect endoparasite eggs and cysts.</w:t>
      </w:r>
      <w:r>
        <w:br/>
      </w:r>
      <w:r>
        <w:t xml:space="preserve">2.</w:t>
      </w:r>
      <w:r>
        <w:t xml:space="preserve"> </w:t>
      </w:r>
      <w:r>
        <w:rPr>
          <w:iCs/>
          <w:i/>
        </w:rPr>
        <w:t xml:space="preserve">Rapid Antigen Test (RAT):</w:t>
      </w:r>
      <w:r>
        <w:t xml:space="preserve"> </w:t>
      </w:r>
      <w:r>
        <w:t xml:space="preserve">A lateral flow immunoassay kit specifically designed for Canine Parvovirus was utilized according to manufacturer instructions.</w:t>
      </w:r>
      <w:r>
        <w:br/>
      </w:r>
      <w:r>
        <w:t xml:space="preserve">3.</w:t>
      </w:r>
      <w:r>
        <w:t xml:space="preserve"> </w:t>
      </w:r>
      <w:r>
        <w:rPr>
          <w:iCs/>
          <w:i/>
        </w:rPr>
        <w:t xml:space="preserve">Hematological Analysis:</w:t>
      </w:r>
      <w:r>
        <w:t xml:space="preserve"> </w:t>
      </w:r>
      <w:r>
        <w:t xml:space="preserve">Complete Blood Count (CBC) was conducted using an automated hematology analyzer to assess white blood cell counts, indicating systemic infection.</w:t>
      </w:r>
    </w:p>
    <w:bookmarkEnd w:id="21"/>
    <w:bookmarkStart w:id="22" w:name="iii.-results"/>
    <w:p>
      <w:pPr>
        <w:pStyle w:val="Heading2"/>
      </w:pPr>
      <w:r>
        <w:t xml:space="preserve">III. Results</w:t>
      </w:r>
    </w:p>
    <w:p>
      <w:pPr>
        <w:pStyle w:val="FirstParagraph"/>
      </w:pPr>
      <w:r>
        <w:rPr>
          <w:bCs/>
          <w:b/>
        </w:rPr>
        <w:t xml:space="preserve">Disease</w:t>
      </w:r>
    </w:p>
    <w:bookmarkEnd w:id="22"/>
    <w:bookmarkEnd w:id="23"/>
    <w:p>
      <w:pPr>
        <w:pStyle w:val="BodyText"/>
      </w:pPr>
      <w:r>
        <w:rPr>
          <w:bCs/>
          <w:b/>
        </w:rPr>
        <w:t xml:space="preserve">Detection Method</w:t>
      </w:r>
    </w:p>
    <w:p>
      <w:pPr>
        <w:pStyle w:val="BodyText"/>
      </w:pPr>
      <w:r>
        <w:rPr>
          <w:bCs/>
          <w:b/>
        </w:rPr>
        <w:t xml:space="preserve">Result in This Case</w:t>
      </w:r>
    </w:p>
    <w:p>
      <w:pPr>
        <w:pStyle w:val="BodyText"/>
      </w:pPr>
      <w:r>
        <w:t xml:space="preserve">Canine Parvovirus (CPV-2) | Rapid Antigen Test (Fecal) | Positive</w:t>
      </w:r>
      <w:r>
        <w:t xml:space="preserve"> </w:t>
      </w:r>
      <w:r>
        <w:t xml:space="preserve">Leptospirosis | MAT (Microscopic Agglutination Test)| Negative</w:t>
      </w:r>
      <w:r>
        <w:t xml:space="preserve"> </w:t>
      </w:r>
      <w:r>
        <w:t xml:space="preserve">Rabies Virus RT PCR| Nasal Swab/Brain Tissue| Not Applicable*</w:t>
      </w:r>
    </w:p>
    <w:p>
      <w:pPr>
        <w:pStyle w:val="BodyText"/>
      </w:pPr>
      <w:r>
        <w:rPr>
          <w:iCs/>
          <w:i/>
        </w:rPr>
        <w:t xml:space="preserve">*Note: Rabies testing requires euthanasia and brain tissue submission to the national reference laboratory. Since the patient was alive, initial clinical signs were monitored for rabies, but definitive lab diagnosis is pending further authorization.</w:t>
      </w:r>
    </w:p>
    <w:bookmarkStart w:id="24" w:name="iv.-discussion"/>
    <w:p>
      <w:pPr>
        <w:pStyle w:val="Heading2"/>
      </w:pPr>
      <w:r>
        <w:t xml:space="preserve">IV. Discussion</w:t>
      </w:r>
    </w:p>
    <w:p>
      <w:pPr>
        <w:pStyle w:val="FirstParagraph"/>
      </w:pPr>
      <w:r>
        <w:t xml:space="preserve">The positive result for Canine Parvovirus (CPV-2) confirms the primary diagnosis. CPV is a highly contagious viral disease that primarily affects dogs, especially puppies, but can affect dogs of all ages. In Dar es Salaam, the high density of stray animals and variable vaccination coverage in informal settlements contribute to the endemic nature of this virus.</w:t>
      </w:r>
    </w:p>
    <w:p>
      <w:pPr>
        <w:pStyle w:val="BodyText"/>
      </w:pPr>
      <w:r>
        <w:t xml:space="preserve">The clinical presentation—severe vomiting, hemorrhagic diarrhea, and leukopenia (low white blood cell count)—aligns perfectly with the laboratory findings. The veterinarian must consider that CPV is often misdiagnosed initially as simple gastrointestinal upset due to common dietary indiscretions in urban environments.</w:t>
      </w:r>
    </w:p>
    <w:p>
      <w:pPr>
        <w:pStyle w:val="BodyText"/>
      </w:pPr>
      <w:r>
        <w:rPr>
          <w:bCs/>
          <w:b/>
        </w:rPr>
        <w:t xml:space="preserve">Implications for Tanzania Dar es Salaam:</w:t>
      </w:r>
    </w:p>
    <w:p>
      <w:pPr>
        <w:numPr>
          <w:ilvl w:val="0"/>
          <w:numId w:val="1001"/>
        </w:numPr>
        <w:pStyle w:val="Compact"/>
      </w:pPr>
      <w:r>
        <w:rPr>
          <w:bCs/>
          <w:b/>
        </w:rPr>
        <w:t xml:space="preserve">Epidemiology:</w:t>
      </w:r>
      <w:r>
        <w:t xml:space="preserve"> </w:t>
      </w:r>
      <w:r>
        <w:t xml:space="preserve">The presence of CPV highlights the need for improved vaccination campaigns in Dar es Salaam. Many pet owners may not be aware of the necessity of annual boosters, leading to gaps in herd immunity.</w:t>
      </w:r>
    </w:p>
    <w:p>
      <w:pPr>
        <w:numPr>
          <w:ilvl w:val="0"/>
          <w:numId w:val="1001"/>
        </w:numPr>
        <w:pStyle w:val="Compact"/>
      </w:pPr>
      <w:r>
        <w:rPr>
          <w:bCs/>
          <w:b/>
        </w:rPr>
        <w:t xml:space="preserve">Zoonotic Risk:</w:t>
      </w:r>
      <w:r>
        <w:t xml:space="preserve"> </w:t>
      </w:r>
      <w:r>
        <w:t xml:space="preserve">While CPV is species-specific (primarily canine), it does not infect humans. However, the close contact between pets and humans in urban Tanzania necessitates strict hygiene protocols within households.</w:t>
      </w:r>
    </w:p>
    <w:p>
      <w:pPr>
        <w:numPr>
          <w:ilvl w:val="0"/>
          <w:numId w:val="1001"/>
        </w:numPr>
        <w:pStyle w:val="Compact"/>
      </w:pPr>
      <w:r>
        <w:rPr>
          <w:bCs/>
          <w:b/>
        </w:rPr>
        <w:t xml:space="preserve">Economic Impact:</w:t>
      </w:r>
      <w:r>
        <w:t xml:space="preserve"> </w:t>
      </w:r>
      <w:r>
        <w:t xml:space="preserve">Treatment for CPV is expensive, involving hospitalization, intravenous fluids, and antibiotics to prevent secondary bacterial infections. This places a financial burden on families in Dar es Salaam. Public health education regarding affordable preventive care is essential.</w:t>
      </w:r>
    </w:p>
    <w:bookmarkEnd w:id="24"/>
    <w:bookmarkStart w:id="25" w:name="v.-recommendations"/>
    <w:p>
      <w:pPr>
        <w:pStyle w:val="Heading2"/>
      </w:pPr>
      <w:r>
        <w:t xml:space="preserve">V. Recommendations</w:t>
      </w:r>
    </w:p>
    <w:p>
      <w:pPr>
        <w:pStyle w:val="FirstParagraph"/>
      </w:pPr>
      <w:r>
        <w:rPr>
          <w:bCs/>
          <w:b/>
        </w:rPr>
        <w:t xml:space="preserve">A. For the Veterinarian:</w:t>
      </w:r>
    </w:p>
    <w:p>
      <w:pPr>
        <w:numPr>
          <w:ilvl w:val="0"/>
          <w:numId w:val="1002"/>
        </w:numPr>
        <w:pStyle w:val="Compact"/>
      </w:pPr>
      <w:r>
        <w:rPr>
          <w:bCs/>
          <w:b/>
        </w:rPr>
        <w:t xml:space="preserve">Treatment Protocol:</w:t>
      </w:r>
      <w:r>
        <w:t xml:space="preserve"> </w:t>
      </w:r>
      <w:r>
        <w:t xml:space="preserve">Initiate aggressive fluid therapy to correct dehydration and electrolyte imbalances caused by vomiting and diarrhea. Administer broad-spectrum antibiotics (e.g., Ampicillin or Amoxicillin-Clavulanate) to prevent sepsis due to compromised gut barrier integrity.</w:t>
      </w:r>
    </w:p>
    <w:p>
      <w:pPr>
        <w:numPr>
          <w:ilvl w:val="0"/>
          <w:numId w:val="1002"/>
        </w:numPr>
        <w:pStyle w:val="Compact"/>
      </w:pPr>
      <w:r>
        <w:rPr>
          <w:bCs/>
          <w:b/>
        </w:rPr>
        <w:t xml:space="preserve">Infection Control:</w:t>
      </w:r>
      <w:r>
        <w:t xml:space="preserve"> </w:t>
      </w:r>
      <w:r>
        <w:t xml:space="preserve">Isolate the patient from other dogs in the clinic. Disinfect all surfaces with a bleach solution (1:30 dilution), as Parvovirus is resistant to many common disinfectants. This is crucial in veterinary clinics across Tanzania where cross-contamination risks are high.</w:t>
      </w:r>
    </w:p>
    <w:p>
      <w:pPr>
        <w:pStyle w:val="FirstParagraph"/>
      </w:pPr>
      <w:r>
        <w:rPr>
          <w:bCs/>
          <w:b/>
        </w:rPr>
        <w:t xml:space="preserve">B. For the Pet Owner:</w:t>
      </w:r>
    </w:p>
    <w:p>
      <w:pPr>
        <w:numPr>
          <w:ilvl w:val="0"/>
          <w:numId w:val="1003"/>
        </w:numPr>
        <w:pStyle w:val="Compact"/>
      </w:pPr>
      <w:r>
        <w:rPr>
          <w:bCs/>
          <w:b/>
        </w:rPr>
        <w:t xml:space="preserve">Vaccination Schedule:</w:t>
      </w:r>
      <w:r>
        <w:t xml:space="preserve"> </w:t>
      </w:r>
      <w:r>
        <w:t xml:space="preserve">Ensure that "Bobi" completes the full vaccination course, including annual boosters. Educate other pet owners in Dar es Salaam about the importance of registering their pets with local veterinary authorities.</w:t>
      </w:r>
    </w:p>
    <w:p>
      <w:pPr>
        <w:numPr>
          <w:ilvl w:val="0"/>
          <w:numId w:val="1003"/>
        </w:numPr>
        <w:pStyle w:val="Compact"/>
      </w:pPr>
      <w:r>
        <w:rPr>
          <w:bCs/>
          <w:b/>
        </w:rPr>
        <w:t xml:space="preserve">Housing Sanitation:</w:t>
      </w:r>
      <w:r>
        <w:t xml:space="preserve"> </w:t>
      </w:r>
      <w:r>
        <w:t xml:space="preserve">Clean all areas where the dog defecated using appropriate disinfectants. Avoid bringing unvaccinated puppies into environments until they are fully protected.</w:t>
      </w:r>
    </w:p>
    <w:bookmarkEnd w:id="25"/>
    <w:bookmarkStart w:id="26" w:name="vi.-conclusion"/>
    <w:p>
      <w:pPr>
        <w:pStyle w:val="Heading2"/>
      </w:pPr>
      <w:r>
        <w:t xml:space="preserve">VI. Conclusion</w:t>
      </w:r>
    </w:p>
    <w:p>
      <w:pPr>
        <w:pStyle w:val="FirstParagraph"/>
      </w:pPr>
      <w:r>
        <w:t xml:space="preserve">This laboratory report confirms a case of Canine Parvovirus in a canine patient in Dar es Salaam, Tanzania. The integration of rapid diagnostic testing with clinical veterinary expertise allowed for timely diagnosis and initiation of life-saving treatment. This case underscores the importance of robust veterinary laboratory infrastructure in urban centers like Dar es Salaam to manage infectious diseases effectively.</w:t>
      </w:r>
    </w:p>
    <w:p>
      <w:pPr>
        <w:pStyle w:val="BodyText"/>
      </w:pPr>
      <w:r>
        <w:t xml:space="preserve">Furthermore, it highlights the broader public health imperative in Tanzania. Veterinarians play a pivotal role not only in animal welfare but also in safeguarding human health through the control of zoonotic and para-zoonotic diseases. Continued investment in veterinary education, laboratory equipment, and public awareness campaigns is recommended to mitigate future outbreaks of such diseases.</w:t>
      </w:r>
    </w:p>
    <w:p>
      <w:pPr>
        <w:pStyle w:val="BodyText"/>
      </w:pPr>
      <w:r>
        <w:rPr>
          <w:bCs/>
          <w:b/>
        </w:rPr>
        <w:t xml:space="preserve">Report Prepared By:</w:t>
      </w:r>
    </w:p>
    <w:p>
      <w:pPr>
        <w:pStyle w:val="BodyText"/>
      </w:pPr>
      <w:r>
        <w:t xml:space="preserve">Name: Dr. Amina Juma</w:t>
      </w:r>
    </w:p>
    <w:p>
      <w:pPr>
        <w:pStyle w:val="BodyText"/>
      </w:pPr>
      <w:r>
        <w:rPr>
          <w:iCs/>
          <w:i/>
        </w:rPr>
        <w:t xml:space="preserve">Veterinarian</w:t>
      </w:r>
    </w:p>
    <w:p>
      <w:pPr>
        <w:pStyle w:val="BodyText"/>
      </w:pPr>
      <w:r>
        <w:t xml:space="preserve">National Veterinary Reference Laboratory, Dar es Salaam, Tanzania</w:t>
      </w:r>
    </w:p>
    <w:p>
      <w:pPr>
        <w:pStyle w:val="BodyText"/>
      </w:pPr>
      <w:r>
        <w:rPr>
          <w:bCs/>
          <w:b/>
        </w:rPr>
        <w:t xml:space="preserve">Disclaimer:</w:t>
      </w:r>
      <w:r>
        <w:t xml:space="preserve"> </w:t>
      </w:r>
      <w:r>
        <w:t xml:space="preserve">This is a simulated laboratory report for educational and illustrative purposes. It does not represent real medical advice or an actual patient record. Always consult a licensed veterinarian in Tanzania Dar es Salaam for actual pet health concerns.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Laboratory Report: Tanzania Dar es Salaam</dc:title>
  <dc:creator/>
  <dc:language>en</dc:language>
  <cp:keywords/>
  <dcterms:created xsi:type="dcterms:W3CDTF">2026-07-29T23:11:11Z</dcterms:created>
  <dcterms:modified xsi:type="dcterms:W3CDTF">2026-07-29T23:11:11Z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