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Veterinary</w:t>
      </w:r>
      <w:r>
        <w:t xml:space="preserve"> </w:t>
      </w:r>
      <w:r>
        <w:t xml:space="preserve">Services</w:t>
      </w:r>
      <w:r>
        <w:t xml:space="preserve"> </w:t>
      </w:r>
      <w:r>
        <w:t xml:space="preserve">in</w:t>
      </w:r>
      <w:r>
        <w:t xml:space="preserve"> </w:t>
      </w:r>
      <w:r>
        <w:t xml:space="preserve">Venezuela,</w:t>
      </w:r>
      <w:r>
        <w:t xml:space="preserve"> </w:t>
      </w:r>
      <w:r>
        <w:t xml:space="preserve">Caracas</w:t>
      </w:r>
    </w:p>
    <w:bookmarkStart w:id="31" w:name="X5356e7def6b83db42d769c68e8a268d74142f7d"/>
    <w:p>
      <w:pPr>
        <w:pStyle w:val="Heading1"/>
      </w:pPr>
      <w:r>
        <w:t xml:space="preserve">Laboratory and Clinical Evaluation Report</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National Veterinary Health Analysis Center</w:t>
      </w:r>
      <w:r>
        <w:br/>
      </w:r>
      <w:r>
        <w:rPr>
          <w:bCs/>
          <w:b/>
        </w:rPr>
        <w:t xml:space="preserve">Jurisdiction:</w:t>
      </w:r>
      <w:r>
        <w:t xml:space="preserve"> </w:t>
      </w:r>
      <w:r>
        <w:t xml:space="preserve">Venezuela Caracas Metropolitan Area</w:t>
      </w:r>
      <w:r>
        <w:br/>
      </w:r>
    </w:p>
    <w:p>
      <w:pPr>
        <w:pStyle w:val="BodyText"/>
      </w:pPr>
      <w:r>
        <w:t xml:space="preserve">Status:</w:t>
      </w:r>
    </w:p>
    <w:p>
      <w:pPr>
        <w:pStyle w:val="BodyText"/>
      </w:pPr>
      <w:r>
        <w:t xml:space="preserve">: Active/Under Review</w:t>
      </w:r>
    </w:p>
    <w:p>
      <w:pPr>
        <w:pStyle w:val="BodyText"/>
      </w:pPr>
      <w:r>
        <w:br/>
      </w:r>
    </w:p>
    <w:bookmarkStart w:id="20" w:name="introduction-and-scope"/>
    <w:p>
      <w:pPr>
        <w:pStyle w:val="Heading2"/>
      </w:pPr>
      <w:r>
        <w:t xml:space="preserve">1.0 Introduction and Scope</w:t>
      </w:r>
    </w:p>
    <w:p>
      <w:pPr>
        <w:pStyle w:val="FirstParagraph"/>
      </w:pPr>
      <w:r>
        <w:t xml:space="preserve">This document serves as a comprehensive Lab Report detailing the current status, operational challenges, and clinical findings associated with veterinary services within Venezuela Caracas. The primary objective of this report is to analyze the efficacy of diagnostic protocols employed by local Veterinarian practitioners in addressing emerging zoonotic diseases and common canine/feline pathologies specific to the urban density of Caracas. As a major metropolitan hub in South America, Venezuela Caracas presents unique epidemiological challenges due to its high population density, varied socioeconomic zones, and climatic conditions that favor vector-borne transmission.</w:t>
      </w:r>
    </w:p>
    <w:p>
      <w:pPr>
        <w:pStyle w:val="BodyText"/>
      </w:pPr>
      <w:r>
        <w:t xml:space="preserve">The term</w:t>
      </w:r>
      <w:r>
        <w:t xml:space="preserve"> </w:t>
      </w:r>
      <w:r>
        <w:rPr>
          <w:bCs/>
          <w:b/>
        </w:rPr>
        <w:t xml:space="preserve">Veterinarian</w:t>
      </w:r>
      <w:r>
        <w:t xml:space="preserve"> </w:t>
      </w:r>
      <w:r>
        <w:t xml:space="preserve">in this context refers not only to the medical professionals but also to the broader network of paraveterinary technicians and animal health specialists who operate under increasingly constrained resources. This Lab Report aims to provide a factual, data-driven assessment of how these professionals navigate the current infrastructure limitations while maintaining standards of care for companion animals and livestock within the capital region.</w:t>
      </w:r>
    </w:p>
    <w:bookmarkEnd w:id="20"/>
    <w:bookmarkStart w:id="21" w:name="Xd897cfaf98b108a8a1c661c246f2780c377c01a"/>
    <w:p>
      <w:pPr>
        <w:pStyle w:val="Heading2"/>
      </w:pPr>
      <w:r>
        <w:t xml:space="preserve">2.0 Environmental and Epidemiological Context in Venezuela Caracas</w:t>
      </w:r>
    </w:p>
    <w:p>
      <w:pPr>
        <w:pStyle w:val="FirstParagraph"/>
      </w:pPr>
      <w:r>
        <w:t xml:space="preserve">The geographical setting of Venezuela Caracas is a critical variable in veterinary epidemiology. Located in the Caracas Valley, the city experiences a tropical savanna climate with distinct wet and dry seasons. These climatic patterns significantly influence the prevalence of vector-borne diseases such as Leishmaniasis, Ehrlichiosis, and Heartworm (Dirofilariasis). The Lab Report highlights that despite recent fluctuations in mosquito populations due to urban flooding and sanitation issues, the incidence of these parasitic infections remains persistently high among stray and owned dog populations.</w:t>
      </w:r>
    </w:p>
    <w:p>
      <w:pPr>
        <w:pStyle w:val="BodyText"/>
      </w:pPr>
      <w:r>
        <w:t xml:space="preserve">Furthermore, the social fabric of Venezuela Caracas impacts veterinary practice. Economic instability has led to a significant rise in animal abandonment and neglect, subsequently increasing the burden on public health initiatives. The Lab Report notes a correlation between periods of economic inflation and spikes in infectious disease outbreaks, as owners are forced to delay preventative care such as rabies vaccinations and deworming protocols.</w:t>
      </w:r>
    </w:p>
    <w:bookmarkEnd w:id="21"/>
    <w:bookmarkStart w:id="24" w:name="X5a84bcf17a9986611bfe2bde959cd531d683c6a"/>
    <w:p>
      <w:pPr>
        <w:pStyle w:val="Heading2"/>
      </w:pPr>
      <w:r>
        <w:t xml:space="preserve">3.0 Laboratory Diagnostic Capabilities and Constraints</w:t>
      </w:r>
    </w:p>
    <w:p>
      <w:pPr>
        <w:pStyle w:val="FirstParagraph"/>
      </w:pPr>
      <w:r>
        <w:t xml:space="preserve">A core component of this Lab Report is the evaluation of diagnostic infrastructure. Traditional reference laboratories in Venezuela Caracas have faced severe shortages of reagents, calibration standards, and specialized equipment maintenance parts. Consequently, there has been a shift toward point-of-care testing (POCT) and simplified morphological examinations.</w:t>
      </w:r>
    </w:p>
    <w:bookmarkStart w:id="22" w:name="hematology-and-serology"/>
    <w:p>
      <w:pPr>
        <w:pStyle w:val="Heading3"/>
      </w:pPr>
      <w:r>
        <w:t xml:space="preserve">3.1 Hematology and Serology</w:t>
      </w:r>
    </w:p>
    <w:p>
      <w:pPr>
        <w:pStyle w:val="FirstParagraph"/>
      </w:pPr>
      <w:r>
        <w:t xml:space="preserve">Hematological analysis remains the cornerstone of veterinary diagnostics in the region. However, this Lab Report identifies a critical shortage of automated hematology analyzers. Many Veterinarian clinics now rely on manual blood smear evaluations, which increases the time to diagnosis and requires a higher level of technician expertise to ensure accuracy. Serological testing for Feline Leukemia Virus (FeLV) and Feline Immunodeficiency Virus (FIV) is available but often limited to reference centers due to the high cost of imported test kits.</w:t>
      </w:r>
    </w:p>
    <w:bookmarkEnd w:id="22"/>
    <w:bookmarkStart w:id="23" w:name="microbiology"/>
    <w:p>
      <w:pPr>
        <w:pStyle w:val="Heading3"/>
      </w:pPr>
      <w:r>
        <w:t xml:space="preserve">3.2 Microbiology</w:t>
      </w:r>
    </w:p>
    <w:p>
      <w:pPr>
        <w:pStyle w:val="FirstParagraph"/>
      </w:pPr>
      <w:r>
        <w:t xml:space="preserve">Culture and sensitivity testing for bacterial infections, particularly those caused by Staphylococcus pseudintermedius in dogs and Pasteurella multocida in cats, is frequently compromised by inconsistent supply of culture media. The Lab Report recommends the implementation of local agar preparation protocols where possible to mitigate these shortages.</w:t>
      </w:r>
    </w:p>
    <w:bookmarkEnd w:id="23"/>
    <w:bookmarkEnd w:id="24"/>
    <w:bookmarkStart w:id="27" w:name="clinical-case-analysis"/>
    <w:p>
      <w:pPr>
        <w:pStyle w:val="Heading2"/>
      </w:pPr>
      <w:r>
        <w:t xml:space="preserve">4.0 Clinical Case Analysis</w:t>
      </w:r>
    </w:p>
    <w:p>
      <w:pPr>
        <w:pStyle w:val="FirstParagraph"/>
      </w:pPr>
      <w:r>
        <w:t xml:space="preserve">To illustrate the practical application of veterinary medicine in this setting, this Lab Report reviews anonymized case data collected from three major clinics in Venezuela Caracas over the past fiscal year.</w:t>
      </w:r>
    </w:p>
    <w:bookmarkStart w:id="25" w:name="case-study-a-canine-parvovirus-outbreak"/>
    <w:p>
      <w:pPr>
        <w:pStyle w:val="Heading3"/>
      </w:pPr>
      <w:r>
        <w:t xml:space="preserve">Case Study A: Canine Parvovirus Outbreak</w:t>
      </w:r>
    </w:p>
    <w:p>
      <w:pPr>
        <w:pStyle w:val="FirstParagraph"/>
      </w:pPr>
      <w:r>
        <w:t xml:space="preserve">In Q1 2024, a cluster of cases involving young unvaccinated dogs was reported in the Petare sector. The Veterinarian on duty utilized rapid ELISA snap tests, which are still locally available. Despite limited fluid therapy resources (specifically crystalloids and colloids), aggressive supportive care resulted in a 60% survival rate, significantly lower than global averages but indicative of the resilience of local clinical practices.</w:t>
      </w:r>
    </w:p>
    <w:bookmarkEnd w:id="25"/>
    <w:bookmarkStart w:id="26" w:name="Xf4a5bae4865c6f8d74307cf17b5b85dfc5cc4ef"/>
    <w:p>
      <w:pPr>
        <w:pStyle w:val="Heading3"/>
      </w:pPr>
      <w:r>
        <w:t xml:space="preserve">Case Study B: Feline Upper Respiratory Infection</w:t>
      </w:r>
    </w:p>
    <w:p>
      <w:pPr>
        <w:pStyle w:val="FirstParagraph"/>
      </w:pPr>
      <w:r>
        <w:t xml:space="preserve">A significant portion of veterinary consultations in Venezuela Caracas involves feline patients suffering from herpesvirus and calicivirus infections. Due to overcrowding in rescue shelters, transmission rates are high. This Lab Report notes that the lack of antiviral medications forces Veterinarian practitioners to rely heavily on symptomatic treatment, including nebulization therapy using locally sourced saline solutions.</w:t>
      </w:r>
    </w:p>
    <w:bookmarkEnd w:id="26"/>
    <w:bookmarkEnd w:id="27"/>
    <w:bookmarkStart w:id="28" w:name="Xcd26ae907600f7eb216e5c70cca195f51e13ecc"/>
    <w:p>
      <w:pPr>
        <w:pStyle w:val="Heading2"/>
      </w:pPr>
      <w:r>
        <w:t xml:space="preserve">5.0 Public Health Implications and Rabies Control</w:t>
      </w:r>
    </w:p>
    <w:p>
      <w:pPr>
        <w:pStyle w:val="FirstParagraph"/>
      </w:pPr>
      <w:r>
        <w:t xml:space="preserve">Rabies remains a critical public health concern in Venezuela Caracas, although the city has been declared free of dog-mediated rabies by the World Organisation for Animal Health (WOAH). However, bat-mediated rabios cases have been reported in surrounding areas. This Lab Report emphasizes the vital role of the Veterinarian community in maintaining herd immunity through mass vaccination campaigns. The intermittent nature of these campaigns due to funding issues poses a recurring risk.</w:t>
      </w:r>
    </w:p>
    <w:p>
      <w:pPr>
        <w:pStyle w:val="BodyText"/>
      </w:pPr>
      <w:r>
        <w:t xml:space="preserve">Additionally, zoonotic tuberculosis (TB) screening for cattle and wildlife interactions near the urban periphery of Venezuela Caracas is under-resourced. The Lab Report suggests that enhanced surveillance is necessary to prevent potential spillover events into the human population, particularly in rural-urban interface zones.</w:t>
      </w:r>
    </w:p>
    <w:bookmarkEnd w:id="28"/>
    <w:bookmarkStart w:id="29" w:name="strategic-recommendations"/>
    <w:p>
      <w:pPr>
        <w:pStyle w:val="Heading2"/>
      </w:pPr>
      <w:r>
        <w:t xml:space="preserve">6.0 Strategic Recommendations</w:t>
      </w:r>
    </w:p>
    <w:p>
      <w:pPr>
        <w:pStyle w:val="FirstParagraph"/>
      </w:pPr>
      <w:r>
        <w:t xml:space="preserve">Based on the findings presented in this Lab Report, the following recommendations are proposed for stakeholders involved in animal health within Venezuela Caracas:</w:t>
      </w:r>
    </w:p>
    <w:p>
      <w:pPr>
        <w:numPr>
          <w:ilvl w:val="0"/>
          <w:numId w:val="1001"/>
        </w:numPr>
        <w:pStyle w:val="Compact"/>
      </w:pPr>
      <w:r>
        <w:rPr>
          <w:bCs/>
          <w:b/>
        </w:rPr>
        <w:t xml:space="preserve">Strengthen Local Supply Chains:</w:t>
      </w:r>
      <w:r>
        <w:t xml:space="preserve"> </w:t>
      </w:r>
      <w:r>
        <w:t xml:space="preserve">Encourage partnerships with local pharmaceutical manufacturers to produce essential veterinary antibiotics, antiparasitics, and vaccines to reduce dependency on imports.</w:t>
      </w:r>
    </w:p>
    <w:p>
      <w:pPr>
        <w:numPr>
          <w:ilvl w:val="0"/>
          <w:numId w:val="1001"/>
        </w:numPr>
        <w:pStyle w:val="Compact"/>
      </w:pPr>
      <w:r>
        <w:rPr>
          <w:bCs/>
          <w:b/>
        </w:rPr>
        <w:t xml:space="preserve">Digital Training for Veterinarian Professionals:</w:t>
      </w:r>
      <w:r>
        <w:t xml:space="preserve"> </w:t>
      </w:r>
      <w:r>
        <w:t xml:space="preserve">Invest in telemedicine platforms that allow remote consultation between local practitioners in Venezuela Caracas and international experts. This can aid in complex diagnostics where laboratory confirmation is not feasible.</w:t>
      </w:r>
    </w:p>
    <w:p>
      <w:pPr>
        <w:numPr>
          <w:ilvl w:val="0"/>
          <w:numId w:val="1001"/>
        </w:numPr>
        <w:pStyle w:val="Compact"/>
      </w:pPr>
      <w:r>
        <w:br/>
      </w:r>
      <w:r>
        <w:t xml:space="preserve">Data Standardization: Implement a standardized digital reporting system for infectious disease outbreaks to enable real-time monitoring by public health authorities.</w:t>
      </w:r>
    </w:p>
    <w:p>
      <w:pPr>
        <w:numPr>
          <w:ilvl w:val="0"/>
          <w:numId w:val="1001"/>
        </w:numPr>
        <w:pStyle w:val="Compact"/>
      </w:pPr>
      <w:r>
        <w:br/>
      </w:r>
      <w:r>
        <w:t xml:space="preserve">Rural-Urban Collaboration: Strengthen the link between urban Veterinary clinics in Caracas and rural veterinary services to ensure consistent disease surveillance across the metropolitan area.</w:t>
      </w:r>
    </w:p>
    <w:bookmarkEnd w:id="29"/>
    <w:bookmarkStart w:id="30" w:name="conclusion"/>
    <w:p>
      <w:pPr>
        <w:pStyle w:val="Heading2"/>
      </w:pPr>
      <w:r>
        <w:t xml:space="preserve">7.0 Conclusion</w:t>
      </w:r>
    </w:p>
    <w:p>
      <w:pPr>
        <w:pStyle w:val="FirstParagraph"/>
      </w:pPr>
      <w:r>
        <w:t xml:space="preserve">This Lab Report concludes that while the veterinary infrastructure in Venezuela Caracas faces substantial operational and financial hurdles, the dedication of local Veterinarian professionals ensures a baseline of animal health protection. The resilience shown by practitioners in adapting to resource scarcity is commendable but insufficient for long-term stability without systemic support.</w:t>
      </w:r>
    </w:p>
    <w:p>
      <w:pPr>
        <w:pStyle w:val="BodyText"/>
      </w:pPr>
      <w:r>
        <w:t xml:space="preserve">The data underscores the urgent need for sustained investment in laboratory diagnostics, public education on responsible pet ownership, and robust zoonotic disease surveillance. By addressing these gaps, Venezuela Caracas can enhance its veterinary public health framework, ensuring better outcomes for both animals and their human companions in an increasingly complex urban environment.</w:t>
      </w:r>
    </w:p>
    <w:bookmarkEnd w:id="30"/>
    <w:p>
      <w:r>
        <w:pict>
          <v:rect style="width:0;height:1.5pt" o:hralign="center" o:hrstd="t" o:hr="t"/>
        </w:pict>
      </w:r>
    </w:p>
    <w:p>
      <w:pPr>
        <w:pStyle w:val="FirstParagraph"/>
      </w:pPr>
      <w:r>
        <w:rPr>
          <w:bCs/>
          <w:b/>
        </w:rPr>
        <w:t xml:space="preserve">End of Report</w:t>
      </w:r>
      <w:r>
        <w:br/>
      </w:r>
      <w:r>
        <w:t xml:space="preserve">Prepared for the Department of Veterinary Public Health, Venezuela Caracas Division.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Veterinary Services in Venezuela, Caracas</dc:title>
  <dc:creator/>
  <dc:language>en</dc:language>
  <cp:keywords/>
  <dcterms:created xsi:type="dcterms:W3CDTF">2026-07-29T15:10:41Z</dcterms:created>
  <dcterms:modified xsi:type="dcterms:W3CDTF">2026-07-29T15:10:41Z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