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33" w:name="X2bec21ccd6c3dd4fbd1635505b3746047e38619"/>
    <w:p>
      <w:pPr>
        <w:pStyle w:val="Heading1"/>
      </w:pPr>
      <w:r>
        <w:t xml:space="preserve">Laboratory Report: Technical and Regulatory Analysis of Videographer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Creative Operations Division</w:t>
      </w:r>
      <w:r>
        <w:br/>
      </w:r>
      <w:r>
        <w:t xml:space="preserve">Analytical Evaluation of Videographer Deployment Protocols in the Metropolitan Hub of Germany, Berlin</w:t>
      </w:r>
    </w:p>
    <w:bookmarkStart w:id="20" w:name="introduction-and-scope"/>
    <w:p>
      <w:pPr>
        <w:pStyle w:val="Heading2"/>
      </w:pPr>
      <w:r>
        <w:t xml:space="preserve">1. Introduction and Scope</w:t>
      </w:r>
    </w:p>
    <w:p>
      <w:pPr>
        <w:pStyle w:val="FirstParagraph"/>
      </w:pPr>
      <w:r>
        <w:t xml:space="preserve">The purpose of this lab report is to conduct a comprehensive analysis of the operational requirements, technical standards, and regulatory frameworks governing the role of a</w:t>
      </w:r>
      <w:r>
        <w:t xml:space="preserve"> </w:t>
      </w:r>
      <w:r>
        <w:rPr>
          <w:bCs/>
          <w:b/>
        </w:rPr>
        <w:t xml:space="preserve">Videographer</w:t>
      </w:r>
      <w:r>
        <w:t xml:space="preserve"> </w:t>
      </w:r>
      <w:r>
        <w:t xml:space="preserve">within the specific geographic and cultural context of</w:t>
      </w:r>
      <w:r>
        <w:t xml:space="preserve"> </w:t>
      </w:r>
      <w:r>
        <w:rPr>
          <w:bCs/>
          <w:b/>
        </w:rPr>
        <w:t xml:space="preserve">Germany Berlin</w:t>
      </w:r>
      <w:r>
        <w:t xml:space="preserve">. As media consumption habits shift dynamically towards digital content creation, understanding the nuanced environment of Berlin is critical for successful project execution. This document serves as a foundational reference for deploying high-quality visual storytelling assets that comply with local laws and meet international production standards.</w:t>
      </w:r>
    </w:p>
    <w:p>
      <w:pPr>
        <w:pStyle w:val="BodyText"/>
      </w:pPr>
      <w:r>
        <w:t xml:space="preserve">Berlin, as a global capital for arts and technology, presents unique challenges regarding privacy, data protection, and artistic expression. The</w:t>
      </w:r>
      <w:r>
        <w:t xml:space="preserve"> </w:t>
      </w:r>
      <w:r>
        <w:rPr>
          <w:bCs/>
          <w:b/>
        </w:rPr>
        <w:t xml:space="preserve">Videographer</w:t>
      </w:r>
      <w:r>
        <w:t xml:space="preserve"> </w:t>
      </w:r>
      <w:r>
        <w:t xml:space="preserve">is not merely a technician but a legal actor within the European Union’s strict regulatory landscape. This report details the necessary protocols to ensure compliance while maintaining creative excellence.</w:t>
      </w:r>
    </w:p>
    <w:bookmarkEnd w:id="20"/>
    <w:bookmarkStart w:id="23" w:name="X85e0fc52a8efac7d38629b105fbde98dda31358"/>
    <w:p>
      <w:pPr>
        <w:pStyle w:val="Heading2"/>
      </w:pPr>
      <w:r>
        <w:t xml:space="preserve">2. Regulatory Framework and Legal Compliance in Germany Berlin</w:t>
      </w:r>
    </w:p>
    <w:p>
      <w:pPr>
        <w:pStyle w:val="FirstParagraph"/>
      </w:pPr>
      <w:r>
        <w:t xml:space="preserve">The most critical aspect of operating as a</w:t>
      </w:r>
      <w:r>
        <w:t xml:space="preserve"> </w:t>
      </w:r>
      <w:r>
        <w:rPr>
          <w:bCs/>
          <w:b/>
        </w:rPr>
        <w:t xml:space="preserve">Videographer</w:t>
      </w:r>
      <w:r>
        <w:t xml:space="preserve"> </w:t>
      </w:r>
      <w:r>
        <w:t xml:space="preserve">in</w:t>
      </w:r>
      <w:r>
        <w:t xml:space="preserve"> </w:t>
      </w:r>
      <w:r>
        <w:rPr>
          <w:bCs/>
          <w:b/>
        </w:rPr>
        <w:t xml:space="preserve">Germany Berlin</w:t>
      </w:r>
      <w:r>
        <w:t xml:space="preserve">, is adherence to the General Data Protection Regulation (GDPR) and the German Federal Data Protection Act (BDSG). Unlike some other jurisdictions, privacy rights are paramount and strictly enforced.</w:t>
      </w:r>
    </w:p>
    <w:bookmarkStart w:id="21" w:name="right-of-publicity-and-portrait-rights"/>
    <w:p>
      <w:pPr>
        <w:pStyle w:val="Heading3"/>
      </w:pPr>
      <w:r>
        <w:t xml:space="preserve">2.1. Right of Publicity and Portrait Rights</w:t>
      </w:r>
    </w:p>
    <w:p>
      <w:pPr>
        <w:pStyle w:val="FirstParagraph"/>
      </w:pPr>
      <w:r>
        <w:t xml:space="preserve">In</w:t>
      </w:r>
      <w:r>
        <w:t xml:space="preserve"> </w:t>
      </w:r>
      <w:r>
        <w:rPr>
          <w:bCs/>
          <w:b/>
        </w:rPr>
        <w:t xml:space="preserve">Germany Berlin</w:t>
      </w:r>
      <w:r>
        <w:t xml:space="preserve">, the "Right to One's Own Image" (Kunsturhebergesetz or KUG) dictates that individuals have exclusive rights to the commercial exploitation of their images. A</w:t>
      </w:r>
      <w:r>
        <w:t xml:space="preserve"> </w:t>
      </w:r>
      <w:r>
        <w:rPr>
          <w:bCs/>
          <w:b/>
        </w:rPr>
        <w:t xml:space="preserve">Videographer</w:t>
      </w:r>
      <w:r>
        <w:t xml:space="preserve">, must obtain explicit written consent from any identifiable individual before filming them for commercial purposes. Failure to secure these releases can result in significant legal penalties and the immediate deletion of footage.</w:t>
      </w:r>
    </w:p>
    <w:bookmarkEnd w:id="21"/>
    <w:bookmarkStart w:id="22" w:name="public-space-filming-permits"/>
    <w:p>
      <w:pPr>
        <w:pStyle w:val="Heading3"/>
      </w:pPr>
      <w:r>
        <w:t xml:space="preserve">2.2. Public Space Filming Permits</w:t>
      </w:r>
    </w:p>
    <w:p>
      <w:pPr>
        <w:pStyle w:val="FirstParagraph"/>
      </w:pPr>
      <w:r>
        <w:t xml:space="preserve">Berlin’s strict urban planning laws require permits for filming in public spaces, especially when involving professional equipment such as tripods, drones, or lighting rigs. The local film office (Berlin-Brandenburg Film Commission) oversees these permissions. A professional</w:t>
      </w:r>
      <w:r>
        <w:t xml:space="preserve"> </w:t>
      </w:r>
      <w:r>
        <w:rPr>
          <w:bCs/>
          <w:b/>
        </w:rPr>
        <w:t xml:space="preserve">Videographer</w:t>
      </w:r>
      <w:r>
        <w:t xml:space="preserve">, must navigate this bureaucratic landscape to ensure that shoots in iconic locations such as Brandenburg Gate or East Side Gallery are legally sanctioned.</w:t>
      </w:r>
    </w:p>
    <w:p>
      <w:pPr>
        <w:pStyle w:val="BodyText"/>
      </w:pPr>
      <w:r>
        <w:rPr>
          <w:bCs/>
          <w:b/>
        </w:rPr>
        <w:t xml:space="preserve">Note:</w:t>
      </w:r>
      <w:r>
        <w:t xml:space="preserve"> </w:t>
      </w:r>
      <w:r>
        <w:t xml:space="preserve">Unpermitted filming can lead to immediate cessation of work by local authorities in Germany Berlin. The Videographer must carry proof of permission at all times.</w:t>
      </w:r>
    </w:p>
    <w:bookmarkEnd w:id="22"/>
    <w:bookmarkEnd w:id="23"/>
    <w:bookmarkStart w:id="26" w:name="X647eb420054604f002b9ddb7bf9c7201d0848cf"/>
    <w:p>
      <w:pPr>
        <w:pStyle w:val="Heading2"/>
      </w:pPr>
      <w:r>
        <w:t xml:space="preserve">3. Technical Standards and Equipment Specifications</w:t>
      </w:r>
    </w:p>
    <w:p>
      <w:pPr>
        <w:pStyle w:val="FirstParagraph"/>
      </w:pPr>
      <w:r>
        <w:t xml:space="preserve">The technical expectations for a</w:t>
      </w:r>
      <w:r>
        <w:t xml:space="preserve"> </w:t>
      </w:r>
      <w:r>
        <w:rPr>
          <w:bCs/>
          <w:b/>
        </w:rPr>
        <w:t xml:space="preserve">Videographer</w:t>
      </w:r>
      <w:r>
        <w:t xml:space="preserve">, in the modern media landscape, particularly in a tech-forward city like Germany Berlin, are exceptionally high. The following standards must be met to ensure interoperability with international broadcasters and streaming platforms.</w:t>
      </w:r>
    </w:p>
    <w:bookmarkStart w:id="24" w:name="resolution-and-frame-rates"/>
    <w:p>
      <w:pPr>
        <w:pStyle w:val="Heading3"/>
      </w:pPr>
      <w:r>
        <w:t xml:space="preserve">3.1. Resolution and Frame Rates</w:t>
      </w:r>
    </w:p>
    <w:p>
      <w:pPr>
        <w:pStyle w:val="FirstParagraph"/>
      </w:pPr>
      <w:r>
        <w:t xml:space="preserve">All primary footage captured by the Videographer should be recorded in at least 4K Ultra HD (UHD) resolution to allow for future-proofing and post-production flexibility. Frame rates should generally adhere to standard broadcast norms, typically 25 fps (frames per second) for European standards, or 60 fps if slow-motion capabilities are required for dynamic sequences.</w:t>
      </w:r>
    </w:p>
    <w:bookmarkEnd w:id="24"/>
    <w:bookmarkStart w:id="25" w:name="audio-quality"/>
    <w:p>
      <w:pPr>
        <w:pStyle w:val="Heading3"/>
      </w:pPr>
      <w:r>
        <w:t xml:space="preserve">3.2Audio Quality</w:t>
      </w:r>
    </w:p>
    <w:p>
      <w:pPr>
        <w:pStyle w:val="FirstParagraph"/>
      </w:pPr>
      <w:r>
        <w:t xml:space="preserve">Berlin is a noisy metropolis with distinct ambient sounds ranging from traffic to street performances. The Videographer must utilize high-fidelity boom microphones and lavalier mics with windshields (dead cats) to ensure clean audio capture. Background noise reduction is critical, as post-production dubbing in German can be costly and may alter the lip-sync accuracy if not planned correctly.</w:t>
      </w:r>
    </w:p>
    <w:bookmarkEnd w:id="25"/>
    <w:bookmarkEnd w:id="26"/>
    <w:bookmarkStart w:id="29" w:name="cultural-and-linguistic-considerations"/>
    <w:p>
      <w:pPr>
        <w:pStyle w:val="Heading2"/>
      </w:pPr>
      <w:r>
        <w:t xml:space="preserve">4. Cultural and Linguistic Considerations</w:t>
      </w:r>
    </w:p>
    <w:p>
      <w:pPr>
        <w:pStyle w:val="FirstParagraph"/>
      </w:pPr>
      <w:r>
        <w:t xml:space="preserve">The role of a Videographer extends beyond technical proficiency to cultural sensitivity. In Germany Berlin, directness and efficiency are valued in professional interactions. However, artistic collaborations require a nuanced understanding of the local creative scene.</w:t>
      </w:r>
    </w:p>
    <w:bookmarkStart w:id="27" w:name="language-proficiency"/>
    <w:p>
      <w:pPr>
        <w:pStyle w:val="Heading3"/>
      </w:pPr>
      <w:r>
        <w:t xml:space="preserve">4.1Language Proficiency</w:t>
      </w:r>
    </w:p>
    <w:p>
      <w:pPr>
        <w:pStyle w:val="FirstParagraph"/>
      </w:pPr>
      <w:r>
        <w:t xml:space="preserve">While English is widely spoken in Berlin’s creative industries, proficiency in German is highly advantageous for a Videographer dealing with permits, location owners, and non-English speaking talent. Subtitling requirements also play a role; content intended for the local market must have accurate German subtitles or dubbing.</w:t>
      </w:r>
    </w:p>
    <w:bookmarkEnd w:id="27"/>
    <w:bookmarkStart w:id="28" w:name="artistic-sensitivity"/>
    <w:p>
      <w:pPr>
        <w:pStyle w:val="Heading3"/>
      </w:pPr>
      <w:r>
        <w:t xml:space="preserve">4.2 Artistic Sensitivity</w:t>
      </w:r>
    </w:p>
    <w:p>
      <w:pPr>
        <w:pStyle w:val="FirstParagraph"/>
      </w:pPr>
      <w:r>
        <w:t xml:space="preserve">Berlin is known for its avant-garde art scene and historical sensitivity regarding WWII and Cold War history. A Videographer must exercise extreme caution when filming historical sites or engaging with topics related to Germany’s past. Misrepresentation can lead to severe public backlash.</w:t>
      </w:r>
    </w:p>
    <w:bookmarkEnd w:id="28"/>
    <w:bookmarkEnd w:id="29"/>
    <w:bookmarkStart w:id="30" w:name="Xe54e53fb823aa5a5d84b1b392e4fcf28197fa4b"/>
    <w:p>
      <w:pPr>
        <w:pStyle w:val="Heading2"/>
      </w:pPr>
      <w:r>
        <w:t xml:space="preserve">5. Equipment Checklist for Videographer Deployment</w:t>
      </w:r>
    </w:p>
    <w:bookmarkEnd w:id="30"/>
    <w:p>
      <w:pPr>
        <w:pStyle w:val="FirstParagraph"/>
      </w:pPr>
      <w:r>
        <w:t xml:space="preserve">Purpose in Germany Berlin Context</w:t>
      </w:r>
    </w:p>
    <w:p>
      <w:pPr>
        <w:pStyle w:val="BodyText"/>
      </w:pPr>
      <w:r>
        <w:t xml:space="preserve">Camera System</w:t>
      </w:r>
    </w:p>
    <w:p>
      <w:pPr>
        <w:pStyle w:val="BodyText"/>
      </w:pPr>
      <w:r>
        <w:t xml:space="preserve">Full-Frame Mirrorless or Cinema Camera</w:t>
      </w:r>
    </w:p>
    <w:p>
      <w:pPr>
        <w:pStyle w:val="BodyText"/>
      </w:pPr>
      <w:r>
        <w:t xml:space="preserve">Ensures high dynamic range for varying light conditions in indoor Berlin studios and outdoor urban settings.</w:t>
      </w:r>
    </w:p>
    <w:p>
      <w:pPr>
        <w:pStyle w:val="BodyText"/>
      </w:pPr>
      <w:r>
        <w:t xml:space="preserve">Lenses</w:t>
      </w:r>
    </w:p>
    <w:p>
      <w:pPr>
        <w:pStyle w:val="BodyText"/>
      </w:pPr>
      <w:r>
        <w:t xml:space="preserve">Variatol Zooms (24-70mm, 70-200mm)</w:t>
      </w:r>
    </w:p>
    <w:p>
      <w:pPr>
        <w:pStyle w:val="BodyText"/>
      </w:pPr>
      <w:r>
        <w:t xml:space="preserve">Versatility for tight interior spaces common in Berlin apartments and large public squares.</w:t>
      </w:r>
    </w:p>
    <w:p>
      <w:pPr>
        <w:pStyle w:val="BodyText"/>
      </w:pPr>
      <w:r>
        <w:t xml:space="preserve">Audio Recorder</w:t>
      </w:r>
    </w:p>
    <w:p>
      <w:pPr>
        <w:pStyle w:val="BodyText"/>
      </w:pPr>
      <w:r>
        <w:t xml:space="preserve">External Digital Recorder with XLR Inputs &lt; td &gt;Ensures professional-grade audio separation from camera noise, crucial for German language clarity.</w:t>
      </w:r>
    </w:p>
    <w:p>
      <w:pPr>
        <w:pStyle w:val="BodyText"/>
      </w:pPr>
      <w:r>
        <w:t xml:space="preserve">Drone</w:t>
      </w:r>
    </w:p>
    <w:p>
      <w:pPr>
        <w:pStyle w:val="BodyText"/>
      </w:pPr>
      <w:r>
        <w:t xml:space="preserve">DJI Mavic 3 or Equivalent (Regulated)</w:t>
      </w:r>
    </w:p>
    <w:p>
      <w:pPr>
        <w:pStyle w:val="BodyText"/>
      </w:pPr>
      <w:r>
        <w:t xml:space="preserve">Subject to strict Luftfahrt-Bundesamt (LBA) regulations in Germany Berlin. Requires pilot certification.</w:t>
      </w:r>
    </w:p>
    <w:bookmarkStart w:id="31" w:name="conclusion-and-recommendations"/>
    <w:p>
      <w:pPr>
        <w:pStyle w:val="Heading2"/>
      </w:pPr>
      <w:r>
        <w:t xml:space="preserve">6. Conclusion and Recommendations</w:t>
      </w:r>
    </w:p>
    <w:p>
      <w:pPr>
        <w:pStyle w:val="FirstParagraph"/>
      </w:pPr>
      <w:r>
        <w:t xml:space="preserve">The deployment of a skilled Videographer in Germany Berlin requires a meticulous approach that balances artistic vision with rigorous legal compliance. The regulatory environment, shaped by GDPR and local municipal codes, demands proactive permit management and strict adherence to privacy laws.</w:t>
      </w:r>
    </w:p>
    <w:p>
      <w:pPr>
        <w:pStyle w:val="BodyText"/>
      </w:pPr>
      <w:r>
        <w:t xml:space="preserve">It is recommended that all Videographer contracts explicitly outline liability for permit acquisition and consent form management. Furthermore, investment in high-quality audio equipment is non-negotiable due to the acoustic complexity of Berlin’s urban environment. By adhering to these guidelines, production teams can ensure seamless operations, legal safety, and high-quality output.</w:t>
      </w:r>
    </w:p>
    <w:p>
      <w:pPr>
        <w:pStyle w:val="BodyText"/>
      </w:pPr>
      <w:r>
        <w:t xml:space="preserve">This lab report confirms that while the challenges in Germany Berlin are significant, they are manageable through disciplined planning. The Videographer serves as a pivotal figure in navigating this complex ecosystem, ensuring that visual narratives are not only compelling but also legally robust and culturally respectful.</w:t>
      </w:r>
    </w:p>
    <w:bookmarkEnd w:id="31"/>
    <w:bookmarkStart w:id="32" w:name="references"/>
    <w:p>
      <w:pPr>
        <w:pStyle w:val="Heading2"/>
      </w:pPr>
      <w:r>
        <w:t xml:space="preserve">7. References</w:t>
      </w:r>
    </w:p>
    <w:p>
      <w:pPr>
        <w:numPr>
          <w:ilvl w:val="0"/>
          <w:numId w:val="1001"/>
        </w:numPr>
        <w:pStyle w:val="Compact"/>
      </w:pPr>
      <w:r>
        <w:t xml:space="preserve">Kunsturhebergesetz (KUG) - Law Concerning Copyright in Works of Visual Art.</w:t>
      </w:r>
    </w:p>
    <w:p>
      <w:pPr>
        <w:numPr>
          <w:ilvl w:val="0"/>
          <w:numId w:val="1001"/>
        </w:numPr>
        <w:pStyle w:val="Compact"/>
      </w:pPr>
      <w:r>
        <w:rPr>
          <w:bCs/>
          <w:b/>
        </w:rPr>
        <w:t xml:space="preserve">Data Protection Act (BDSG)</w:t>
      </w:r>
      <w:r>
        <w:t xml:space="preserve">- Federal Data Protection Law of Germany.</w:t>
      </w:r>
    </w:p>
    <w:p>
      <w:pPr>
        <w:numPr>
          <w:ilvl w:val="0"/>
          <w:numId w:val="1001"/>
        </w:numPr>
        <w:pStyle w:val="Compact"/>
      </w:pPr>
      <w:r>
        <w:t xml:space="preserve">Gemeinsame Bekanntmachung Des Bundesministeriums Für Ernährung Und Landwirtschaft UnD Der Obersten Landesbehörden Über Den Erlass Von Genehmigungen Für Die Durchführung Film- Und Fernsehproduktionen.</w:t>
      </w:r>
    </w:p>
    <w:p>
      <w:pPr>
        <w:numPr>
          <w:ilvl w:val="0"/>
          <w:numId w:val="1001"/>
        </w:numPr>
        <w:pStyle w:val="Compact"/>
      </w:pPr>
      <w:r>
        <w:t xml:space="preserve">Berlin-Brandenburg Film Commission Guidelines for International Productions.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Germany Berlin</dc:title>
  <dc:creator/>
  <dc:language>en</dc:language>
  <cp:keywords/>
  <dcterms:created xsi:type="dcterms:W3CDTF">2026-07-29T12:37:08Z</dcterms:created>
  <dcterms:modified xsi:type="dcterms:W3CDTF">2026-07-29T12:37:08Z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