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Videographic</w:t>
      </w:r>
      <w:r>
        <w:t xml:space="preserve"> </w:t>
      </w:r>
      <w:r>
        <w:t xml:space="preserve">Operations</w:t>
      </w:r>
      <w:r>
        <w:t xml:space="preserve"> </w:t>
      </w:r>
      <w:r>
        <w:t xml:space="preserve">in</w:t>
      </w:r>
      <w:r>
        <w:t xml:space="preserve"> </w:t>
      </w:r>
      <w:r>
        <w:t xml:space="preserve">Russia,</w:t>
      </w:r>
      <w:r>
        <w:t xml:space="preserve"> </w:t>
      </w:r>
      <w:r>
        <w:t xml:space="preserve">Moscow</w:t>
      </w:r>
    </w:p>
    <w:bookmarkStart w:id="21" w:name="X0490adf473a44a7d9d6bffa666d665cd06efa77"/>
    <w:p>
      <w:pPr>
        <w:pStyle w:val="Heading1"/>
      </w:pPr>
      <w:r>
        <w:t xml:space="preserve">Laboratory Report on Visual Documentation Protocols</w:t>
      </w:r>
    </w:p>
    <w:bookmarkStart w:id="20" w:name="X214b2213045d63abc71fd1828422b28c89766fb"/>
    <w:p>
      <w:pPr>
        <w:pStyle w:val="Heading3"/>
      </w:pPr>
      <w:r>
        <w:rPr>
          <w:bCs/>
          <w:b/>
        </w:rPr>
        <w:t xml:space="preserve">Videographer</w:t>
      </w:r>
      <w:r>
        <w:t xml:space="preserve">: Technical and Operational Analysis in the Federative Context of</w:t>
      </w:r>
      <w:r>
        <w:t xml:space="preserve"> </w:t>
      </w:r>
      <w:r>
        <w:rPr>
          <w:bCs/>
          <w:b/>
        </w:rPr>
        <w:t xml:space="preserve">Russia Moscow</w:t>
      </w:r>
    </w:p>
    <w:p>
      <w:pPr>
        <w:pStyle w:val="FirstParagraph"/>
      </w:pPr>
      <w:r>
        <w:rPr>
          <w:iCs/>
          <w:i/>
        </w:rPr>
        <w:t xml:space="preserve">Date:</w:t>
      </w:r>
      <w:r>
        <w:t xml:space="preserve"> </w:t>
      </w:r>
      <w:r>
        <w:t xml:space="preserve">October 26, 2023 |</w:t>
      </w:r>
      <w:r>
        <w:t xml:space="preserve"> </w:t>
      </w:r>
      <w:r>
        <w:rPr>
          <w:iCs/>
          <w:i/>
        </w:rPr>
        <w:t xml:space="preserve">Region:</w:t>
      </w:r>
      <w:r>
        <w:t xml:space="preserve"> </w:t>
      </w:r>
      <w:r>
        <w:t xml:space="preserve">Eastern Europe/Russia Moscow Zone |</w:t>
      </w:r>
      <w:r>
        <w:t xml:space="preserve"> </w:t>
      </w:r>
      <w:r>
        <w:rPr>
          <w:iCs/>
          <w:i/>
        </w:rPr>
        <w:t xml:space="preserve">Status:</w:t>
      </w:r>
      <w:r>
        <w:t xml:space="preserve"> </w:t>
      </w:r>
      <w:r>
        <w:t xml:space="preserve">Final Review</w:t>
      </w:r>
    </w:p>
    <w:bookmarkEnd w:id="20"/>
    <w:bookmarkEnd w:id="21"/>
    <w:bookmarkStart w:id="22" w:name="i.-introduction-and-objective-scope"/>
    <w:p>
      <w:pPr>
        <w:pStyle w:val="Heading2"/>
      </w:pPr>
      <w:r>
        <w:t xml:space="preserve">I. Introduction and Objective Scope</w:t>
      </w:r>
    </w:p>
    <w:p>
      <w:pPr>
        <w:pStyle w:val="FirstParagraph"/>
      </w:pPr>
      <w:r>
        <w:t xml:space="preserve">The primary objective of this laboratory report is to analyze the technical, logistical, and environmental variables affecting a professional</w:t>
      </w:r>
      <w:r>
        <w:t xml:space="preserve"> </w:t>
      </w:r>
      <w:r>
        <w:rPr>
          <w:bCs/>
          <w:b/>
        </w:rPr>
        <w:t xml:space="preserve">Videographer</w:t>
      </w:r>
      <w:r>
        <w:t xml:space="preserve"> </w:t>
      </w:r>
      <w:r>
        <w:t xml:space="preserve">operating within the specific geographic and infrastructural context of Russia Moscow. As global communication media becomes increasingly reliant on high-fidelity visual data, understanding the unique constraints of operating in one of the world’s largest metropolitan areas is critical for media producers.</w:t>
      </w:r>
    </w:p>
    <w:p>
      <w:pPr>
        <w:pStyle w:val="BodyText"/>
      </w:pPr>
      <w:r>
        <w:t xml:space="preserve">This report serves as a functional document intended to guide technical teams, logistics coordinators, and creative directors. It examines how the distinct architectural landscape of Russia Moscow impacts camera work, lighting requirements, and audio capture. Furthermore, it addresses the regulatory frameworks that a</w:t>
      </w:r>
      <w:r>
        <w:t xml:space="preserve"> </w:t>
      </w:r>
      <w:r>
        <w:rPr>
          <w:bCs/>
          <w:b/>
        </w:rPr>
        <w:t xml:space="preserve">Videographer</w:t>
      </w:r>
      <w:r>
        <w:t xml:space="preserve"> </w:t>
      </w:r>
      <w:r>
        <w:t xml:space="preserve">must navigate to ensure compliance with local laws in Russia Moscow. The scope of this study encompasses pre-production planning, on-site execution challenges specific to</w:t>
      </w:r>
      <w:r>
        <w:t xml:space="preserve"> </w:t>
      </w:r>
      <w:r>
        <w:rPr>
          <w:bCs/>
          <w:b/>
        </w:rPr>
        <w:t xml:space="preserve">Russia Moscow</w:t>
      </w:r>
      <w:r>
        <w:t xml:space="preserve">, and post-production considerations influenced by regional data storage and distribution norms.</w:t>
      </w:r>
    </w:p>
    <w:bookmarkEnd w:id="22"/>
    <w:bookmarkStart w:id="25" w:name="X1c9c52350969bc8d5dbb27fc8199296aac05d3f"/>
    <w:p>
      <w:pPr>
        <w:pStyle w:val="Heading2"/>
      </w:pPr>
      <w:r>
        <w:t xml:space="preserve">II. Environmental Analysis: The Unique Context of Russia Moscow</w:t>
      </w:r>
    </w:p>
    <w:p>
      <w:pPr>
        <w:pStyle w:val="FirstParagraph"/>
      </w:pPr>
      <w:r>
        <w:t xml:space="preserve">The environment in Russia Moscow presents a paradoxical challenge for visual media creation. It is a city defined by vast scale, historical depth, and hyper-modern development. For the</w:t>
      </w:r>
      <w:r>
        <w:t xml:space="preserve"> </w:t>
      </w:r>
      <w:r>
        <w:rPr>
          <w:bCs/>
          <w:b/>
        </w:rPr>
        <w:t xml:space="preserve">Videographer</w:t>
      </w:r>
      <w:r>
        <w:t xml:space="preserve">, this means dealing with extreme dynamic range scenarios.</w:t>
      </w:r>
    </w:p>
    <w:bookmarkStart w:id="23" w:name="architectural-dynamics-and-lighting"/>
    <w:p>
      <w:pPr>
        <w:pStyle w:val="Heading3"/>
      </w:pPr>
      <w:r>
        <w:t xml:space="preserve">2.1 Architectural Dynamics and Lighting</w:t>
      </w:r>
    </w:p>
    <w:p>
      <w:pPr>
        <w:pStyle w:val="FirstParagraph"/>
      </w:pPr>
      <w:r>
        <w:t xml:space="preserve">In the central districts of Russia Moscow, such as around the Red Square or within the Moscow City business district, lighting conditions fluctuate drastically. The glass facades of modern skyscrapers create intense reflections that can blow out highlights on sensor data, while deep shadows in older historical alleys require high-sensitivity sensors or extensive artificial lighting rigs. A competent</w:t>
      </w:r>
      <w:r>
        <w:t xml:space="preserve"> </w:t>
      </w:r>
      <w:r>
        <w:rPr>
          <w:bCs/>
          <w:b/>
        </w:rPr>
        <w:t xml:space="preserve">Videographer</w:t>
      </w:r>
      <w:r>
        <w:t xml:space="preserve"> </w:t>
      </w:r>
      <w:r>
        <w:t xml:space="preserve">must employ neutral density filters and HDR bracketing techniques to capture the full tonal range available in Russia Moscow environments.</w:t>
      </w:r>
    </w:p>
    <w:bookmarkEnd w:id="23"/>
    <w:bookmarkStart w:id="24" w:name="acoustic-challenges"/>
    <w:p>
      <w:pPr>
        <w:pStyle w:val="Heading3"/>
      </w:pPr>
      <w:r>
        <w:t xml:space="preserve">2.2 Acoustic Challenges</w:t>
      </w:r>
    </w:p>
    <w:p>
      <w:pPr>
        <w:pStyle w:val="FirstParagraph"/>
      </w:pPr>
      <w:r>
        <w:t xml:space="preserve">Sonic landscapes in Russia Moscow are dense with urban noise. The extensive metro systems, heavy traffic on the MKAD (Moscow Ring Road), and bustling pedestrian zones create a high-decibel background. For any</w:t>
      </w:r>
      <w:r>
        <w:t xml:space="preserve"> </w:t>
      </w:r>
      <w:r>
        <w:rPr>
          <w:bCs/>
          <w:b/>
        </w:rPr>
        <w:t xml:space="preserve">Videographer</w:t>
      </w:r>
      <w:r>
        <w:t xml:space="preserve"> </w:t>
      </w:r>
      <w:r>
        <w:t xml:space="preserve">conducting interviews or capturing ambient sound, windshields and directional shotgun microphones are mandatory equipment. The acoustic treatment of interiors in older Soviet-era buildings often lacks insulation, further complicating audio recording in Russia Moscow.</w:t>
      </w:r>
    </w:p>
    <w:bookmarkEnd w:id="24"/>
    <w:bookmarkEnd w:id="25"/>
    <w:bookmarkStart w:id="26" w:name="X0335fa63359fe7e72b696bf2ed628993bc9d892"/>
    <w:p>
      <w:pPr>
        <w:pStyle w:val="Heading2"/>
      </w:pPr>
      <w:r>
        <w:t xml:space="preserve">III. Technical Equipment Specifications for Russia Moscow Operations</w:t>
      </w:r>
    </w:p>
    <w:p>
      <w:pPr>
        <w:pStyle w:val="FirstParagraph"/>
      </w:pPr>
      <w:r>
        <w:t xml:space="preserve">To ensure high-quality output, the following equipment standards are recommended for any professional</w:t>
      </w:r>
      <w:r>
        <w:t xml:space="preserve"> </w:t>
      </w:r>
      <w:r>
        <w:rPr>
          <w:bCs/>
          <w:b/>
        </w:rPr>
        <w:t xml:space="preserve">Videographer</w:t>
      </w:r>
      <w:r>
        <w:t xml:space="preserve"> </w:t>
      </w:r>
      <w:r>
        <w:t xml:space="preserve">deploying to this region. These specifications are chosen to counteract the specific physical properties of shooting in Russia Moscow.</w:t>
      </w:r>
    </w:p>
    <w:p>
      <w:pPr>
        <w:pStyle w:val="BodyText"/>
      </w:pPr>
      <w:r>
        <w:rPr>
          <w:bCs/>
          <w:b/>
        </w:rPr>
        <w:t xml:space="preserve">Equipment Category</w:t>
      </w:r>
    </w:p>
    <w:bookmarkEnd w:id="26"/>
    <w:p>
      <w:pPr>
        <w:pStyle w:val="BodyText"/>
      </w:pPr>
      <w:r>
        <w:rPr>
          <w:bCs/>
          <w:b/>
        </w:rPr>
        <w:t xml:space="preserve">S specification/Requirement</w:t>
      </w:r>
    </w:p>
    <w:p>
      <w:pPr>
        <w:pStyle w:val="BodyText"/>
      </w:pPr>
      <w:r>
        <w:t xml:space="preserve">Rationale for Use in Russia Moscow</w:t>
      </w:r>
    </w:p>
    <w:p>
      <w:pPr>
        <w:pStyle w:val="BodyText"/>
      </w:pPr>
      <w:r>
        <w:t xml:space="preserve">&gt;</w:t>
      </w:r>
    </w:p>
    <w:p>
      <w:pPr>
        <w:pStyle w:val="BodyText"/>
      </w:pPr>
      <w:r>
        <w:t xml:space="preserve">&gt;</w:t>
      </w:r>
    </w:p>
    <w:p>
      <w:pPr>
        <w:pStyle w:val="BodyText"/>
      </w:pPr>
      <w:r>
        <w:t xml:space="preserve">&gt;</w:t>
      </w:r>
      <w:r>
        <w:t xml:space="preserve"> </w:t>
      </w:r>
      <w:r>
        <w:t xml:space="preserve">&gt;&gt; &lt;&lt; /table &gt;&gt;</w:t>
      </w:r>
    </w:p>
    <w:p>
      <w:pPr>
        <w:pStyle w:val="BodyText"/>
      </w:pPr>
      <w:r>
        <w:rPr>
          <w:bCs/>
          <w:b/>
        </w:rPr>
        <w:t xml:space="preserve">Equipment Category</w:t>
      </w:r>
    </w:p>
    <w:p>
      <w:pPr>
        <w:pStyle w:val="BodyText"/>
      </w:pPr>
      <w:r>
        <w:rPr>
          <w:bCs/>
          <w:b/>
        </w:rPr>
        <w:t xml:space="preserve">Videographer Specification/Requirement</w:t>
      </w:r>
    </w:p>
    <w:p>
      <w:pPr>
        <w:pStyle w:val="BodyText"/>
      </w:pPr>
      <w:r>
        <w:t xml:space="preserve">&gt;</w:t>
      </w:r>
    </w:p>
    <w:p>
      <w:pPr>
        <w:pStyle w:val="BodyText"/>
      </w:pPr>
      <w:r>
        <w:t xml:space="preserve">&gt;</w:t>
      </w:r>
    </w:p>
    <w:p>
      <w:pPr>
        <w:pStyle w:val="BodyText"/>
      </w:pPr>
      <w:r>
        <w:t xml:space="preserve">&gt;</w:t>
      </w:r>
      <w:r>
        <w:t xml:space="preserve"> </w:t>
      </w:r>
      <w:r>
        <w:t xml:space="preserve">&lt;</w:t>
      </w:r>
    </w:p>
    <w:p>
      <w:pPr>
        <w:pStyle w:val="BodyText"/>
      </w:pPr>
      <w:r>
        <w:t xml:space="preserve">&gt;</w:t>
      </w:r>
      <w:r>
        <w:t xml:space="preserve"> </w:t>
      </w:r>
      <w:r>
        <w:t xml:space="preserve">&lt;</w:t>
      </w:r>
    </w:p>
    <w:p>
      <w:pPr>
        <w:pStyle w:val="BodyText"/>
      </w:pPr>
      <w:r>
        <w:t xml:space="preserve">&gt;&gt;</w:t>
      </w:r>
      <w:r>
        <w:t xml:space="preserve"> </w:t>
      </w:r>
      <w:r>
        <w:t xml:space="preserve">&lt;</w:t>
      </w:r>
    </w:p>
    <w:p>
      <w:pPr>
        <w:pStyle w:val="BodyText"/>
      </w:pPr>
      <w:r>
        <w:t xml:space="preserve">Cinema Cameras (e.g., RED, ARRI)&gt;&gt;</w:t>
      </w:r>
      <w:r>
        <w:t xml:space="preserve"> </w:t>
      </w:r>
      <w:r>
        <w:t xml:space="preserve">&gt;&gt;&gt;</w:t>
      </w:r>
    </w:p>
    <w:p>
      <w:pPr>
        <w:pStyle w:val="BodyText"/>
      </w:pPr>
      <w:r>
        <w:t xml:space="preserve">Sensor size: Full Frame or Super 35mm</w:t>
      </w:r>
    </w:p>
    <w:p>
      <w:pPr>
        <w:pStyle w:val="BodyText"/>
      </w:pPr>
      <w:r>
        <w:t xml:space="preserve">&gt;&gt;</w:t>
      </w:r>
    </w:p>
    <w:p>
      <w:pPr>
        <w:pStyle w:val="BodyText"/>
      </w:pPr>
      <w:r>
        <w:t xml:space="preserve">Necessary for shallow depth of field to isolate subjects from the chaotic background traffic typical in Russia Moscow.</w:t>
      </w:r>
    </w:p>
    <w:p>
      <w:pPr>
        <w:pStyle w:val="BodyText"/>
      </w:pPr>
      <w:r>
        <w:t xml:space="preserve">&gt;</w:t>
      </w:r>
    </w:p>
    <w:p>
      <w:pPr>
        <w:pStyle w:val="BodyText"/>
      </w:pPr>
      <w:r>
        <w:t xml:space="preserve">&gt;&gt;</w:t>
      </w:r>
      <w:r>
        <w:t xml:space="preserve"> </w:t>
      </w:r>
      <w:r>
        <w:t xml:space="preserve">&lt;</w:t>
      </w:r>
    </w:p>
    <w:p>
      <w:pPr>
        <w:pStyle w:val="BodyText"/>
      </w:pPr>
      <w:r>
        <w:t xml:space="preserve">&gt;&gt;</w:t>
      </w:r>
      <w:r>
        <w:t xml:space="preserve"> </w:t>
      </w:r>
      <w:r>
        <w:t xml:space="preserve">&lt;</w:t>
      </w:r>
    </w:p>
    <w:p>
      <w:pPr>
        <w:pStyle w:val="BodyText"/>
      </w:pPr>
      <w:r>
        <w:t xml:space="preserve">Audio Recorder (e.g., Zoom F6)&gt;&gt;</w:t>
      </w:r>
      <w:r>
        <w:t xml:space="preserve"> </w:t>
      </w:r>
      <w:r>
        <w:t xml:space="preserve">&gt;&gt;&gt;</w:t>
      </w:r>
    </w:p>
    <w:p>
      <w:pPr>
        <w:pStyle w:val="BodyText"/>
      </w:pPr>
      <w:r>
        <w:t xml:space="preserve">8-channel simultaneous recording with backup inputs</w:t>
      </w:r>
    </w:p>
    <w:p>
      <w:pPr>
        <w:pStyle w:val="BodyText"/>
      </w:pPr>
      <w:r>
        <w:t xml:space="preserve">&gt;</w:t>
      </w:r>
    </w:p>
    <w:p>
      <w:pPr>
        <w:pStyle w:val="BodyText"/>
      </w:pPr>
      <w:r>
        <w:t xml:space="preserve">To manage multiple wireless transmitters amidst the RF interference density of central Russia Moscow.</w:t>
      </w:r>
    </w:p>
    <w:p>
      <w:pPr>
        <w:pStyle w:val="BodyText"/>
      </w:pPr>
      <w:r>
        <w:t xml:space="preserve">&gt;</w:t>
      </w:r>
    </w:p>
    <w:p>
      <w:pPr>
        <w:pStyle w:val="BodyText"/>
      </w:pPr>
      <w:r>
        <w:t xml:space="preserve">&gt;&gt;</w:t>
      </w:r>
      <w:r>
        <w:t xml:space="preserve"> </w:t>
      </w:r>
      <w:r>
        <w:t xml:space="preserve">&lt;</w:t>
      </w:r>
    </w:p>
    <w:p>
      <w:pPr>
        <w:pStyle w:val="BodyText"/>
      </w:pPr>
      <w:r>
        <w:t xml:space="preserve">&gt;&gt;</w:t>
      </w:r>
      <w:r>
        <w:t xml:space="preserve"> </w:t>
      </w:r>
      <w:r>
        <w:t xml:space="preserve">&lt;</w:t>
      </w:r>
    </w:p>
    <w:p>
      <w:pPr>
        <w:pStyle w:val="BodyText"/>
      </w:pPr>
      <w:r>
        <w:t xml:space="preserve">Stabilization (Gimbals/Dollies)&gt;&gt;</w:t>
      </w:r>
      <w:r>
        <w:t xml:space="preserve"> </w:t>
      </w:r>
      <w:r>
        <w:t xml:space="preserve">&gt;&gt;&gt;</w:t>
      </w:r>
    </w:p>
    <w:p>
      <w:pPr>
        <w:pStyle w:val="BodyText"/>
      </w:pPr>
      <w:r>
        <w:t xml:space="preserve">Motorized gimbals with high payload capacity</w:t>
      </w:r>
    </w:p>
    <w:p>
      <w:pPr>
        <w:pStyle w:val="BodyText"/>
      </w:pPr>
      <w:r>
        <w:t xml:space="preserve">&gt;</w:t>
      </w:r>
    </w:p>
    <w:p>
      <w:pPr>
        <w:pStyle w:val="BodyText"/>
      </w:pPr>
      <w:r>
        <w:t xml:space="preserve">To achieve smooth movement through crowded pedestrian zones in Russia Moscow without visible shake.</w:t>
      </w:r>
    </w:p>
    <w:p>
      <w:pPr>
        <w:pStyle w:val="BodyText"/>
      </w:pPr>
      <w:r>
        <w:t xml:space="preserve">&gt;</w:t>
      </w:r>
    </w:p>
    <w:p>
      <w:pPr>
        <w:pStyle w:val="BodyText"/>
      </w:pPr>
      <w:r>
        <w:t xml:space="preserve">&gt;&gt;</w:t>
      </w:r>
    </w:p>
    <w:p>
      <w:pPr>
        <w:pStyle w:val="BodyText"/>
      </w:pPr>
      <w:r>
        <w:t xml:space="preserve">&gt;&gt;</w:t>
      </w:r>
    </w:p>
    <w:p>
      <w:pPr>
        <w:pStyle w:val="BodyText"/>
      </w:pPr>
      <w:r>
        <w:t xml:space="preserve">&gt;&gt;</w:t>
      </w:r>
    </w:p>
    <w:p>
      <w:pPr>
        <w:pStyle w:val="BodyText"/>
      </w:pPr>
      <w:r>
        <w:rPr>
          <w:iCs/>
          <w:i/>
        </w:rPr>
        <w:t xml:space="preserve">Note: The above table outlines critical gear. A</w:t>
      </w:r>
      <w:r>
        <w:rPr>
          <w:iCs/>
          <w:i/>
        </w:rPr>
        <w:t xml:space="preserve"> </w:t>
      </w:r>
      <w:r>
        <w:rPr>
          <w:bCs/>
          <w:b/>
          <w:iCs/>
          <w:i/>
        </w:rPr>
        <w:t xml:space="preserve">Videographer</w:t>
      </w:r>
      <w:r>
        <w:rPr>
          <w:iCs/>
          <w:i/>
        </w:rPr>
        <w:t xml:space="preserve"> </w:t>
      </w:r>
      <w:r>
        <w:rPr>
          <w:iCs/>
          <w:i/>
        </w:rPr>
        <w:t xml:space="preserve">must ensure all batteries are charged, as cold weather in Russia Moscow during winter can reduce battery life by up to 30%. Extra lithium-ion packs are essential.</w:t>
      </w:r>
    </w:p>
    <w:p>
      <w:pPr>
        <w:pStyle w:val="BodyText"/>
      </w:pPr>
      <w:r>
        <w:t xml:space="preserve">&gt;</w:t>
      </w:r>
    </w:p>
    <w:bookmarkStart w:id="29" w:name="X39fd34121a7415aa5bc38a64679a56eb3944c8f"/>
    <w:p>
      <w:pPr>
        <w:pStyle w:val="Heading2"/>
      </w:pPr>
      <w:r>
        <w:t xml:space="preserve">IV. Legal and Regulatory Compliance in Russia Moscow</w:t>
      </w:r>
    </w:p>
    <w:p>
      <w:pPr>
        <w:pStyle w:val="FirstParagraph"/>
      </w:pPr>
      <w:r>
        <w:t xml:space="preserve">A significant portion of the operational success for a</w:t>
      </w:r>
      <w:r>
        <w:t xml:space="preserve"> </w:t>
      </w:r>
      <w:r>
        <w:rPr>
          <w:bCs/>
          <w:b/>
        </w:rPr>
        <w:t xml:space="preserve">Videographer</w:t>
      </w:r>
      <w:r>
        <w:t xml:space="preserve"> </w:t>
      </w:r>
      <w:r>
        <w:t xml:space="preserve">depends on adherence to local regulations. Ignorance of these laws can lead to equipment seizure or legal penalties while operating in Russia Moscow.</w:t>
      </w:r>
    </w:p>
    <w:p>
      <w:pPr>
        <w:pStyle w:val="BodyText"/>
      </w:pPr>
      <w:r>
        <w:t xml:space="preserve">&gt;</w:t>
      </w:r>
    </w:p>
    <w:bookmarkStart w:id="27" w:name="permits-and-public-space-usage"/>
    <w:p>
      <w:pPr>
        <w:pStyle w:val="Heading3"/>
      </w:pPr>
      <w:r>
        <w:t xml:space="preserve">4.1 Permits and Public Space Usage</w:t>
      </w:r>
    </w:p>
    <w:p>
      <w:pPr>
        <w:pStyle w:val="FirstParagraph"/>
      </w:pPr>
      <w:r>
        <w:t xml:space="preserve">In Russia Moscow, the use of professional equipment (defined as cameras with tripods or significant lighting rigs) in public spaces often requires a permit from the Department of Cinematography or local municipal authorities. For a handheld, documentary-style</w:t>
      </w:r>
      <w:r>
        <w:t xml:space="preserve"> </w:t>
      </w:r>
      <w:r>
        <w:rPr>
          <w:bCs/>
          <w:b/>
        </w:rPr>
        <w:t xml:space="preserve">Videographer</w:t>
      </w:r>
      <w:r>
        <w:t xml:space="preserve">, this may not always be necessary if no obstruction is caused; however, drone operations are strictly regulated. The use of drones over central Moscow is prohibited without explicit authorization from Rosaviatsia.</w:t>
      </w:r>
    </w:p>
    <w:p>
      <w:pPr>
        <w:pStyle w:val="BodyText"/>
      </w:pPr>
      <w:r>
        <w:t xml:space="preserve">&gt;</w:t>
      </w:r>
    </w:p>
    <w:bookmarkEnd w:id="27"/>
    <w:bookmarkStart w:id="28" w:name="data-sovereignty-and-storage"/>
    <w:p>
      <w:pPr>
        <w:pStyle w:val="Heading3"/>
      </w:pPr>
      <w:r>
        <w:t xml:space="preserve">4.2 Data Sovereignty and Storage</w:t>
      </w:r>
    </w:p>
    <w:p>
      <w:pPr>
        <w:pStyle w:val="FirstParagraph"/>
      </w:pPr>
      <w:r>
        <w:t xml:space="preserve">Russia has stringent data localization laws. Any footage containing personal identifiable information (PII) of Russian citizens must be stored on servers physically located within the borders of Russia Moscow or designated national data centers. A foreign-based production team must ensure that their editing pipelines comply with these sovereignty laws to avoid cross-border data transfer violations.</w:t>
      </w:r>
    </w:p>
    <w:p>
      <w:pPr>
        <w:pStyle w:val="BodyText"/>
      </w:pPr>
      <w:r>
        <w:t xml:space="preserve">&gt;</w:t>
      </w:r>
    </w:p>
    <w:bookmarkEnd w:id="28"/>
    <w:bookmarkEnd w:id="29"/>
    <w:bookmarkStart w:id="32" w:name="X3ecf8579c34f2cf2ed1dac1ad6801178c3c12a7"/>
    <w:p>
      <w:pPr>
        <w:pStyle w:val="Heading2"/>
      </w:pPr>
      <w:r>
        <w:t xml:space="preserve">V. Case Study: Urban Documentary Shoot in Central Russia Moscow</w:t>
      </w:r>
    </w:p>
    <w:p>
      <w:pPr>
        <w:pStyle w:val="FirstParagraph"/>
      </w:pPr>
      <w:r>
        <w:t xml:space="preserve">This section illustrates a practical application of the guidelines above for a</w:t>
      </w:r>
      <w:r>
        <w:t xml:space="preserve"> </w:t>
      </w:r>
      <w:r>
        <w:rPr>
          <w:bCs/>
          <w:b/>
        </w:rPr>
        <w:t xml:space="preserve">Videographer</w:t>
      </w:r>
      <w:r>
        <w:t xml:space="preserve">.</w:t>
      </w:r>
    </w:p>
    <w:p>
      <w:pPr>
        <w:pStyle w:val="BodyText"/>
      </w:pPr>
      <w:r>
        <w:t xml:space="preserve">&gt;</w:t>
      </w:r>
    </w:p>
    <w:bookmarkStart w:id="30" w:name="scenario"/>
    <w:p>
      <w:pPr>
        <w:pStyle w:val="Heading3"/>
      </w:pPr>
      <w:r>
        <w:t xml:space="preserve">Scenario:</w:t>
      </w:r>
    </w:p>
    <w:p>
      <w:pPr>
        <w:pStyle w:val="FirstParagraph"/>
      </w:pPr>
      <w:r>
        <w:t xml:space="preserve">A short-form documentary focusing on the contrast between historical architecture and modern life in central Russia Moscow.</w:t>
      </w:r>
    </w:p>
    <w:p>
      <w:pPr>
        <w:pStyle w:val="BodyText"/>
      </w:pPr>
      <w:r>
        <w:t xml:space="preserve">&gt;</w:t>
      </w:r>
    </w:p>
    <w:bookmarkEnd w:id="30"/>
    <w:bookmarkStart w:id="31" w:name="execution-strategy"/>
    <w:p>
      <w:pPr>
        <w:pStyle w:val="Heading3"/>
      </w:pPr>
      <w:r>
        <w:t xml:space="preserve">Execution Strategy:</w:t>
      </w:r>
    </w:p>
    <w:p>
      <w:pPr>
        <w:numPr>
          <w:ilvl w:val="0"/>
          <w:numId w:val="1001"/>
        </w:numPr>
        <w:pStyle w:val="Compact"/>
      </w:pPr>
      <w:r>
        <w:rPr>
          <w:bCs/>
          <w:b/>
        </w:rPr>
        <w:t xml:space="preserve">Morning (Golden Hour):</w:t>
      </w:r>
      <w:r>
        <w:t xml:space="preserve">&gt; The</w:t>
      </w:r>
      <w:r>
        <w:t xml:space="preserve"> </w:t>
      </w:r>
      <w:r>
        <w:rPr>
          <w:bCs/>
          <w:b/>
        </w:rPr>
        <w:t xml:space="preserve">Videographer</w:t>
      </w:r>
      <w:r>
        <w:t xml:space="preserve"> </w:t>
      </w:r>
      <w:r>
        <w:t xml:space="preserve">positioned at Nikolskaya Street to capture light hitting the Kremlin walls. Low-light ISO settings were adjusted carefully to handle the high contrast.</w:t>
      </w:r>
    </w:p>
    <w:p>
      <w:pPr>
        <w:numPr>
          <w:ilvl w:val="0"/>
          <w:numId w:val="1001"/>
        </w:numPr>
        <w:pStyle w:val="Compact"/>
      </w:pPr>
      <w:r>
        <w:rPr>
          <w:bCs/>
          <w:b/>
        </w:rPr>
        <w:t xml:space="preserve">Noon:</w:t>
      </w:r>
      <w:r>
        <w:t xml:space="preserve">&gt; Shooting inside a metro station. Due to high RF noise, wireless lavaliers were replaced with hardwired connections for clarity.</w:t>
      </w:r>
    </w:p>
    <w:p>
      <w:pPr>
        <w:numPr>
          <w:ilvl w:val="0"/>
          <w:numId w:val="1001"/>
        </w:numPr>
        <w:pStyle w:val="Compact"/>
      </w:pPr>
      <w:r>
        <w:rPr>
          <w:bCs/>
          <w:b/>
        </w:rPr>
        <w:t xml:space="preserve">Afternoon:</w:t>
      </w:r>
      <w:r>
        <w:t xml:space="preserve">&gt; Drone shots were prohibited in this zone. The</w:t>
      </w:r>
    </w:p>
    <w:p>
      <w:pPr>
        <w:numPr>
          <w:ilvl w:val="0"/>
          <w:numId w:val="1000"/>
        </w:numPr>
        <w:pStyle w:val="Compact"/>
      </w:pPr>
      <w:r>
        <w:t xml:space="preserve">Videographer switched to a crane arm to achieve elevated perspectives of the Moscow River.</w:t>
      </w:r>
    </w:p>
    <w:p>
      <w:pPr>
        <w:numPr>
          <w:ilvl w:val="0"/>
          <w:numId w:val="1001"/>
        </w:numPr>
      </w:pPr>
      <w:r>
        <w:t xml:space="preserve">Data Management:</w:t>
      </w:r>
    </w:p>
    <w:p>
      <w:pPr>
        <w:numPr>
          <w:ilvl w:val="0"/>
          <w:numId w:val="1000"/>
        </w:numPr>
      </w:pPr>
      <w:r>
        <w:t xml:space="preserve">&gt;</w:t>
      </w:r>
    </w:p>
    <w:p>
      <w:pPr>
        <w:numPr>
          <w:ilvl w:val="0"/>
          <w:numId w:val="1000"/>
        </w:numPr>
      </w:pPr>
      <w:r>
        <w:t xml:space="preserve">All raw footage was backed up onto two separate NVMe SSD drives immediately after each take, ensuring no data loss in the unpredictable electrical grid fluctuations sometimes found in older buildings of Russia Moscow.</w:t>
      </w:r>
    </w:p>
    <w:p>
      <w:pPr>
        <w:numPr>
          <w:ilvl w:val="0"/>
          <w:numId w:val="1000"/>
        </w:numPr>
      </w:pPr>
      <w:r>
        <w:t xml:space="preserve">&gt;&gt;</w:t>
      </w:r>
    </w:p>
    <w:p>
      <w:pPr>
        <w:pStyle w:val="FirstParagraph"/>
      </w:pPr>
      <w:r>
        <w:t xml:space="preserve">&gt;</w:t>
      </w:r>
    </w:p>
    <w:bookmarkEnd w:id="31"/>
    <w:bookmarkEnd w:id="32"/>
    <w:bookmarkStart w:id="33" w:name="vi.-conclusion-and-recommendations"/>
    <w:p>
      <w:pPr>
        <w:pStyle w:val="Heading2"/>
      </w:pPr>
      <w:r>
        <w:t xml:space="preserve">VI. Conclusion and Recommendations</w:t>
      </w:r>
    </w:p>
    <w:p>
      <w:pPr>
        <w:pStyle w:val="FirstParagraph"/>
      </w:pPr>
      <w:r>
        <w:t xml:space="preserve">The role of a professional</w:t>
      </w:r>
      <w:r>
        <w:t xml:space="preserve"> </w:t>
      </w:r>
      <w:r>
        <w:rPr>
          <w:bCs/>
          <w:b/>
        </w:rPr>
        <w:t xml:space="preserve">Videographer</w:t>
      </w:r>
      <w:r>
        <w:t xml:space="preserve"> </w:t>
      </w:r>
      <w:r>
        <w:t xml:space="preserve">in Russia Moscow is complex, requiring a blend of technical mastery, legal awareness, and adaptive logistics. The unique interplay of historical heritage and modern infrastructure creates visually stunning but technically demanding scenarios.</w:t>
      </w:r>
    </w:p>
    <w:p>
      <w:pPr>
        <w:pStyle w:val="BodyText"/>
      </w:pPr>
      <w:r>
        <w:t xml:space="preserve">&gt;</w:t>
      </w:r>
    </w:p>
    <w:p>
      <w:pPr>
        <w:pStyle w:val="BodyText"/>
      </w:pPr>
      <w:r>
        <w:t xml:space="preserve">Key Recommendations:</w:t>
      </w:r>
    </w:p>
    <w:p>
      <w:pPr>
        <w:pStyle w:val="BodyText"/>
      </w:pPr>
      <w:r>
        <w:t xml:space="preserve">&gt;&gt;</w:t>
      </w:r>
      <w:r>
        <w:t xml:space="preserve"> </w:t>
      </w:r>
      <w:r>
        <w:t xml:space="preserve">&lt;</w:t>
      </w:r>
    </w:p>
    <w:p>
      <w:pPr>
        <w:numPr>
          <w:ilvl w:val="0"/>
          <w:numId w:val="1002"/>
        </w:numPr>
        <w:pStyle w:val="Compact"/>
      </w:pPr>
      <w:r>
        <w:t xml:space="preserve">Always secure location permits in advance for central Russia Moscow zones to avoid operational delays.</w:t>
      </w:r>
    </w:p>
    <w:p>
      <w:pPr>
        <w:numPr>
          <w:ilvl w:val="0"/>
          <w:numId w:val="1002"/>
        </w:numPr>
        <w:pStyle w:val="Compact"/>
      </w:pPr>
      <w:r>
        <w:t xml:space="preserve">Invest in high-end audio gear to combat the pervasive urban noise of Russia Moscow.</w:t>
      </w:r>
    </w:p>
    <w:p>
      <w:pPr>
        <w:numPr>
          <w:ilvl w:val="0"/>
          <w:numId w:val="1002"/>
        </w:numPr>
        <w:pStyle w:val="Compact"/>
      </w:pPr>
      <w:r>
        <w:t xml:space="preserve">Ensure all data storage solutions comply with Russian federal data localization laws, particularly if handling sensitive personal information.</w:t>
      </w:r>
    </w:p>
    <w:p>
      <w:pPr>
        <w:pStyle w:val="FirstParagraph"/>
      </w:pPr>
      <w:r>
        <w:t xml:space="preserve">&gt;&gt;</w:t>
      </w:r>
    </w:p>
    <w:p>
      <w:pPr>
        <w:pStyle w:val="BodyText"/>
      </w:pPr>
      <w:r>
        <w:t xml:space="preserve">&gt;</w:t>
      </w:r>
    </w:p>
    <w:p>
      <w:pPr>
        <w:pStyle w:val="BodyText"/>
      </w:pPr>
      <w:r>
        <w:t xml:space="preserve">By adhering to these guidelines, production teams can mitigate risks and maximize creative potential. This report confirms that while operating a</w:t>
      </w:r>
      <w:r>
        <w:t xml:space="preserve"> </w:t>
      </w:r>
      <w:r>
        <w:rPr>
          <w:bCs/>
          <w:b/>
        </w:rPr>
        <w:t xml:space="preserve">Videographer</w:t>
      </w:r>
      <w:r>
        <w:t xml:space="preserve"> </w:t>
      </w:r>
      <w:r>
        <w:t xml:space="preserve">unit in Russia Moscow presents distinct challenges, they are manageable with proper preparation and respect for local context.</w:t>
      </w:r>
    </w:p>
    <w:p>
      <w:pPr>
        <w:pStyle w:val="BodyText"/>
      </w:pPr>
      <w:r>
        <w:t xml:space="preserve">&gt;</w:t>
      </w:r>
    </w:p>
    <w:bookmarkEnd w:id="33"/>
    <w:bookmarkStart w:id="34" w:name="vii.-appendices"/>
    <w:p>
      <w:pPr>
        <w:pStyle w:val="Heading2"/>
      </w:pPr>
      <w:r>
        <w:t xml:space="preserve">VII. Appendices</w:t>
      </w:r>
    </w:p>
    <w:p>
      <w:pPr>
        <w:pStyle w:val="FirstParagraph"/>
      </w:pPr>
      <w:r>
        <w:t xml:space="preserve">&gt;</w:t>
      </w:r>
      <w:r>
        <w:t xml:space="preserve"> </w:t>
      </w:r>
      <w:r>
        <w:t xml:space="preserve">&lt;</w:t>
      </w:r>
    </w:p>
    <w:p>
      <w:pPr>
        <w:pStyle w:val="BodyText"/>
      </w:pPr>
      <w:r>
        <w:t xml:space="preserve">A1:</w:t>
      </w:r>
    </w:p>
    <w:p>
      <w:pPr>
        <w:pStyle w:val="BodyText"/>
      </w:pPr>
      <w:r>
        <w:t xml:space="preserve">&gt;&gt;</w:t>
      </w:r>
    </w:p>
    <w:p>
      <w:pPr>
        <w:pStyle w:val="BodyText"/>
      </w:pPr>
      <w:r>
        <w:t xml:space="preserve">Contact details for the Moscow Film Commission.</w:t>
      </w:r>
    </w:p>
    <w:p>
      <w:pPr>
        <w:pStyle w:val="BodyText"/>
      </w:pPr>
      <w:r>
        <w:t xml:space="preserve">&gt;&gt;</w:t>
      </w:r>
    </w:p>
    <w:p>
      <w:pPr>
        <w:pStyle w:val="BodyText"/>
      </w:pPr>
      <w:r>
        <w:t xml:space="preserve">A2:</w:t>
      </w:r>
    </w:p>
    <w:p>
      <w:pPr>
        <w:pStyle w:val="BodyText"/>
      </w:pPr>
      <w:r>
        <w:t xml:space="preserve">&gt;&gt;</w:t>
      </w:r>
    </w:p>
    <w:p>
      <w:pPr>
        <w:pStyle w:val="BodyText"/>
      </w:pPr>
      <w:r>
        <w:t xml:space="preserve">Technical checklist for cold-weather battery preservation in Russia Moscow winters.</w:t>
      </w:r>
    </w:p>
    <w:p>
      <w:pPr>
        <w:pStyle w:val="BodyText"/>
      </w:pPr>
      <w:r>
        <w:t xml:space="preserve">&gt;&gt;</w:t>
      </w:r>
    </w:p>
    <w:bookmarkEnd w:id="34"/>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Videographic Operations in Russia, Moscow</dc:title>
  <dc:creator/>
  <dc:language>en</dc:language>
  <cp:keywords/>
  <dcterms:created xsi:type="dcterms:W3CDTF">2026-07-29T09:53:44Z</dcterms:created>
  <dcterms:modified xsi:type="dcterms:W3CDTF">2026-07-29T09:53:44Z</dcterms:modified>
</cp:coreProperties>
</file>

<file path=docProps/custom.xml><?xml version="1.0" encoding="utf-8"?>
<Properties xmlns="http://schemas.openxmlformats.org/officeDocument/2006/custom-properties" xmlns:vt="http://schemas.openxmlformats.org/officeDocument/2006/docPropsVTypes"/>
</file>