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Training</w:t>
      </w:r>
      <w:r>
        <w:t xml:space="preserve"> </w:t>
      </w:r>
      <w:r>
        <w:t xml:space="preserve">and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in</w:t>
      </w:r>
      <w:r>
        <w:t xml:space="preserve"> </w:t>
      </w:r>
      <w:r>
        <w:t xml:space="preserve">Afghanistan,</w:t>
      </w:r>
      <w:r>
        <w:t xml:space="preserve"> </w:t>
      </w:r>
      <w:r>
        <w:t xml:space="preserve">Kabul</w:t>
      </w:r>
    </w:p>
    <w:bookmarkStart w:id="32" w:name="X53c471251d2d91887cd5520a47f528f8f6eb01e"/>
    <w:p>
      <w:pPr>
        <w:pStyle w:val="Heading1"/>
      </w:pPr>
      <w:r>
        <w:t xml:space="preserve">Laboratory Report: Digital Empowerment via Web Design Education in Kabul, Afghanistan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Kabul Digital Skills Initiative (KDSI)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Practical Application of Web Designer Curricula in Post-Conflict Urban Environments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Final Review</w:t>
      </w:r>
    </w:p>
    <w:bookmarkStart w:id="20" w:name="abstract"/>
    <w:p>
      <w:pPr>
        <w:pStyle w:val="Heading2"/>
      </w:pPr>
      <w:r>
        <w:t xml:space="preserve">1. Abstract</w:t>
      </w:r>
    </w:p>
    <w:p>
      <w:pPr>
        <w:pStyle w:val="FirstParagraph"/>
      </w:pPr>
      <w:r>
        <w:t xml:space="preserve">This report details the operational framework, curriculum execution, and outcome analysis of the "Web Designer" training program conducted within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. The initiative aims to equip local youth with marketable digital skills that transcend geographical and political barriers. By focusing on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competencies—ranging from HTML/CSS structure to UX/UI principles—this lab seeks to foster economic resilience. Data collected from 50 participants in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 </w:t>
      </w:r>
      <w:r>
        <w:t xml:space="preserve">indicates a high retention rate and significant potential for freelance employment, highlighting the critical role of digital literacy in modern Afghan society.</w:t>
      </w:r>
    </w:p>
    <w:bookmarkEnd w:id="20"/>
    <w:bookmarkStart w:id="21" w:name="introduction"/>
    <w:p>
      <w:pPr>
        <w:pStyle w:val="Heading2"/>
      </w:pPr>
      <w:r>
        <w:t xml:space="preserve">2. Introduction</w:t>
      </w:r>
    </w:p>
    <w:p>
      <w:pPr>
        <w:pStyle w:val="FirstParagraph"/>
      </w:pPr>
      <w:r>
        <w:t xml:space="preserve">In the evolving landscape of global technology, access to remote work opportunities is becoming a primary economic driver for developing regions. For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, the capital city and economic hub, this shift offers a pathway out of traditional labor constraints. The primary objective of this laboratory exercise was to assess the efficacy of teaching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methodologies to individuals with varying levels of prior technical exposure.</w:t>
      </w:r>
    </w:p>
    <w:p>
      <w:pPr>
        <w:pStyle w:val="BodyText"/>
      </w:pPr>
      <w:r>
        <w:t xml:space="preserve">The context of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 </w:t>
      </w:r>
      <w:r>
        <w:t xml:space="preserve">presents unique challenges, including intermittent internet connectivity and limited access to premium software licenses. Therefore, the lab focused on open-source tools and lightweight development environments. The role of the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in this context is not merely aesthetic but serves as a bridge to global markets, allowing Afghan creatives to showcase their work internationally.</w:t>
      </w:r>
    </w:p>
    <w:bookmarkEnd w:id="21"/>
    <w:bookmarkStart w:id="25" w:name="methodology"/>
    <w:p>
      <w:pPr>
        <w:pStyle w:val="Heading2"/>
      </w:pPr>
      <w:r>
        <w:t xml:space="preserve">3. Methodology and Experimental Setup</w:t>
      </w:r>
    </w:p>
    <w:p>
      <w:pPr>
        <w:pStyle w:val="FirstParagraph"/>
      </w:pPr>
      <w:r>
        <w:t xml:space="preserve">The training program was structured over six weeks, involving 150 hours of instruction. The methodology followed a hybrid model of theoretical knowledge transfer and practical application.</w:t>
      </w:r>
    </w:p>
    <w:bookmarkStart w:id="22" w:name="participant-demographics"/>
    <w:p>
      <w:pPr>
        <w:pStyle w:val="Heading3"/>
      </w:pPr>
      <w:r>
        <w:t xml:space="preserve">3.1 Participant Demographics</w:t>
      </w:r>
    </w:p>
    <w:p>
      <w:pPr>
        <w:pStyle w:val="FirstParagraph"/>
      </w:pPr>
      <w:r>
        <w:t xml:space="preserve">Participants were recruited from universities in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, including Kabul University and the American University of Afghanistan. The cohort consisted of 50 students, aged 18-25, with a gender-split that emphasized inclusivity to support female empowerment through digital skills.</w:t>
      </w:r>
    </w:p>
    <w:bookmarkEnd w:id="22"/>
    <w:bookmarkStart w:id="23" w:name="technical-environment"/>
    <w:p>
      <w:pPr>
        <w:pStyle w:val="Heading3"/>
      </w:pPr>
      <w:r>
        <w:t xml:space="preserve">3.2 Technical Environment</w:t>
      </w:r>
    </w:p>
    <w:p>
      <w:pPr>
        <w:pStyle w:val="FirstParagraph"/>
      </w:pPr>
      <w:r>
        <w:t xml:space="preserve">To simulate real-world constraints faced in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, the lab operated on limited-bandwidth connections. Software choices were strictly curated: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Code Editors:</w:t>
      </w:r>
      <w:r>
        <w:t xml:space="preserve"> </w:t>
      </w:r>
      <w:r>
        <w:t xml:space="preserve">Visual Studio Code (Lightweight version).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Design Tools:</w:t>
      </w:r>
      <w:r>
        <w:t xml:space="preserve"> </w:t>
      </w:r>
      <w:r>
        <w:t xml:space="preserve">Figma (Free tier) and GIMP for image processing.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Browsers:</w:t>
      </w:r>
    </w:p>
    <w:p>
      <w:pPr>
        <w:numPr>
          <w:ilvl w:val="0"/>
          <w:numId w:val="1000"/>
        </w:numPr>
        <w:pStyle w:val="Compact"/>
      </w:pPr>
      <w:r>
        <w:t xml:space="preserve">Trial conducted on Firefox and Chrome to ensure cross-browser compatibility, a crucial skill for any professional</w:t>
      </w:r>
      <w:r>
        <w:t xml:space="preserve"> </w:t>
      </w:r>
      <w:hyperlink w:anchor="web-designer-def">
        <w:r>
          <w:rPr>
            <w:rStyle w:val="Hyperlink"/>
          </w:rPr>
          <w:t xml:space="preserve">Web Designer</w:t>
        </w:r>
      </w:hyperlink>
      <w:r>
        <w:t xml:space="preserve">.</w:t>
      </w:r>
    </w:p>
    <w:bookmarkEnd w:id="23"/>
    <w:bookmarkStart w:id="24" w:name="curriculum-modules"/>
    <w:p>
      <w:pPr>
        <w:pStyle w:val="Heading3"/>
      </w:pPr>
      <w:r>
        <w:t xml:space="preserve">3.3 Curriculum Modules</w:t>
      </w:r>
    </w:p>
    <w:p>
      <w:pPr>
        <w:pStyle w:val="FirstParagraph"/>
      </w:pPr>
      <w:r>
        <w:t xml:space="preserve">The curriculum was divided into three core phases: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Semantic Structure:</w:t>
      </w:r>
    </w:p>
    <w:p>
      <w:pPr>
        <w:numPr>
          <w:ilvl w:val="0"/>
          <w:numId w:val="1000"/>
        </w:numPr>
        <w:pStyle w:val="Compact"/>
      </w:pPr>
      <w:r>
        <w:t xml:space="preserve">Teaching HTML5 standards to ensure accessibility and SEO friendliness, critical for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portfolios targeting international clients.</w:t>
      </w:r>
    </w:p>
    <w:p>
      <w:pPr>
        <w:numPr>
          <w:ilvl w:val="0"/>
          <w:numId w:val="1002"/>
        </w:numPr>
        <w:pStyle w:val="Compact"/>
      </w:pPr>
      <w:r>
        <w:t xml:space="preserve">Cascading Style Sheets:</w:t>
      </w:r>
    </w:p>
    <w:p>
      <w:pPr>
        <w:numPr>
          <w:ilvl w:val="0"/>
          <w:numId w:val="1000"/>
        </w:numPr>
        <w:pStyle w:val="Compact"/>
      </w:pPr>
      <w:r>
        <w:t xml:space="preserve">Focusing on responsive design using Flexbox and Grid, ensuring websites function optimally on mobile devices—a primary mode of internet access in</w:t>
      </w:r>
      <w:r>
        <w:t xml:space="preserve"> </w:t>
      </w:r>
      <w:r>
        <w:rPr>
          <w:bCs/>
          <w:b/>
        </w:rPr>
        <w:t xml:space="preserve">Afghanistan Kabul.</w:t>
      </w:r>
    </w:p>
    <w:p>
      <w:pPr>
        <w:numPr>
          <w:ilvl w:val="0"/>
          <w:numId w:val="1002"/>
        </w:numPr>
        <w:pStyle w:val="Compact"/>
      </w:pPr>
      <w:r>
        <w:t xml:space="preserve">User Experience (UX) Basics:</w:t>
      </w:r>
    </w:p>
    <w:p>
      <w:pPr>
        <w:numPr>
          <w:ilvl w:val="0"/>
          <w:numId w:val="1000"/>
        </w:numPr>
        <w:pStyle w:val="Compact"/>
      </w:pPr>
      <w:r>
        <w:t xml:space="preserve">Understanding the psychology of navigation to create intuitive interfaces, a key differentiator for successful</w:t>
      </w:r>
      <w:r>
        <w:t xml:space="preserve"> </w:t>
      </w:r>
      <w:hyperlink w:anchor="web-designer-def">
        <w:r>
          <w:rPr>
            <w:rStyle w:val="Hyperlink"/>
          </w:rPr>
          <w:t xml:space="preserve">Web Designer</w:t>
        </w:r>
      </w:hyperlink>
      <w:r>
        <w:t xml:space="preserve"> </w:t>
      </w:r>
      <w:r>
        <w:t xml:space="preserve">services.</w:t>
      </w:r>
    </w:p>
    <w:bookmarkEnd w:id="24"/>
    <w:bookmarkEnd w:id="25"/>
    <w:bookmarkStart w:id="27" w:name="results"/>
    <w:p>
      <w:pPr>
        <w:pStyle w:val="Heading2"/>
      </w:pPr>
      <w:r>
        <w:t xml:space="preserve">4. Results and Data Analysis</w:t>
      </w:r>
    </w:p>
    <w:p>
      <w:pPr>
        <w:pStyle w:val="FirstParagraph"/>
      </w:pPr>
      <w:r>
        <w:t xml:space="preserve">Data was collected through weekly quizzes, project milestones, and final capstone presentations. The following metrics were observed:</w:t>
      </w:r>
    </w:p>
    <w:p>
      <w:pPr>
        <w:pStyle w:val="BodyText"/>
      </w:pPr>
      <w:r>
        <w:t xml:space="preserve">Metric</w:t>
      </w:r>
    </w:p>
    <w:p>
      <w:pPr>
        <w:pStyle w:val="BodyText"/>
      </w:pPr>
      <w:r>
        <w:t xml:space="preserve">Week 1 Baseline</w:t>
      </w:r>
    </w:p>
    <w:p>
      <w:pPr>
        <w:pStyle w:val="BodyText"/>
      </w:pPr>
      <w:r>
        <w:t xml:space="preserve">Techical Quiz Score (Avg)</w:t>
      </w:r>
    </w:p>
    <w:p>
      <w:pPr>
        <w:pStyle w:val="BodyText"/>
      </w:pPr>
      <w:r>
        <w:t xml:space="preserve">45%</w:t>
      </w:r>
    </w:p>
    <w:p>
      <w:pPr>
        <w:pStyle w:val="BodyText"/>
      </w:pPr>
      <w:r>
        <w:t xml:space="preserve">Skill Proficiency (Final Project)</w:t>
      </w:r>
    </w:p>
    <w:p>
      <w:pPr>
        <w:pStyle w:val="BodyText"/>
      </w:pPr>
      <w:r>
        <w:t xml:space="preserve">Techical Quiz Score (Avg)</w:t>
      </w:r>
    </w:p>
    <w:p>
      <w:pPr>
        <w:pStyle w:val="BodyText"/>
      </w:pPr>
      <w:r>
        <w:br/>
      </w:r>
      <w:r>
        <w:br/>
      </w:r>
      <w:r>
        <w:t xml:space="preserve">TbdTbd/h3&gt;</w:t>
      </w:r>
    </w:p>
    <w:p>
      <w:pPr>
        <w:pStyle w:val="BodyText"/>
      </w:pPr>
      <w:r>
        <w:t xml:space="preserve">The results indicate a steep learning curve, particularly in CSS layout management. However, by Week 6, 80% of participants could independently build responsive landing pages. This proficiency is vital for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candidates entering the gig economy.</w:t>
      </w:r>
    </w:p>
    <w:bookmarkStart w:id="26" w:name="regional-contextual-challenges"/>
    <w:p>
      <w:pPr>
        <w:pStyle w:val="Heading3"/>
      </w:pPr>
      <w:r>
        <w:t xml:space="preserve">4.1 Regional Contextual Challenges</w:t>
      </w:r>
    </w:p>
    <w:p>
      <w:pPr>
        <w:pStyle w:val="FirstParagraph"/>
      </w:pPr>
      <w:r>
        <w:t xml:space="preserve">A significant portion of the lab data highlighted connectivity issues specific to</w:t>
      </w:r>
    </w:p>
    <w:p>
      <w:pPr>
        <w:pStyle w:val="BodyText"/>
      </w:pPr>
      <w:r>
        <w:t xml:space="preserve">Afghanistan Kabul. Participants frequently encountered server timeouts when downloading libraries via CDN. The solution implemented involved teaching "local-first" development workflows, a technique that is now standard practice for</w:t>
      </w:r>
      <w:r>
        <w:t xml:space="preserve"> </w:t>
      </w:r>
      <w:hyperlink w:anchor="web-designer-def">
        <w:r>
          <w:rPr>
            <w:rStyle w:val="Hyperlink"/>
          </w:rPr>
          <w:t xml:space="preserve">Web Designer</w:t>
        </w:r>
      </w:hyperlink>
      <w:r>
        <w:t xml:space="preserve"> </w:t>
      </w:r>
      <w:r>
        <w:t xml:space="preserve">training in unstable network environments.</w:t>
      </w:r>
    </w:p>
    <w:bookmarkEnd w:id="26"/>
    <w:bookmarkEnd w:id="27"/>
    <w:bookmarkStart w:id="29" w:name="discussion"/>
    <w:p>
      <w:pPr>
        <w:pStyle w:val="Heading2"/>
      </w:pPr>
      <w:r>
        <w:t xml:space="preserve">5. Discussion</w:t>
      </w:r>
    </w:p>
    <w:p>
      <w:pPr>
        <w:pStyle w:val="FirstParagraph"/>
      </w:pPr>
      <w:r>
        <w:t xml:space="preserve">The findings suggest that the demand for skilled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s in</w:t>
      </w:r>
      <w:r>
        <w:t xml:space="preserve"> </w:t>
      </w:r>
      <w:r>
        <w:rPr>
          <w:bCs/>
          <w:b/>
        </w:rPr>
        <w:t xml:space="preserve">Afghanistan Kabul</w:t>
      </w:r>
    </w:p>
    <w:p>
      <w:pPr>
        <w:pStyle w:val="BodyText"/>
      </w:pPr>
      <w:r>
        <w:t xml:space="preserve">Furthermore, the psychological impact of learning these skills cannot be overstated. Many participants reported increased confidence and a sense of global connectivity. For a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, the ability to visualize and create digital spaces provides tangible proof of competence in an abstract field.</w:t>
      </w:r>
    </w:p>
    <w:bookmarkStart w:id="28" w:name="X8864e37e52dae823791f008c1139449685238c7"/>
    <w:p>
      <w:pPr>
        <w:pStyle w:val="Heading3"/>
      </w:pPr>
      <w:r>
        <w:t xml:space="preserve">5.1 Economic Implications for Afghanistan Kabul</w:t>
      </w:r>
    </w:p>
    <w:p>
      <w:pPr>
        <w:pStyle w:val="FirstParagraph"/>
      </w:pPr>
      <w:r>
        <w:t xml:space="preserve">The freelance market offers immediate income potential. By mastering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tools, participants in</w:t>
      </w:r>
      <w:r>
        <w:t xml:space="preserve"> </w:t>
      </w:r>
      <w:hyperlink w:anchor="abstract">
        <w:r>
          <w:rPr>
            <w:rStyle w:val="Hyperlink"/>
          </w:rPr>
          <w:t xml:space="preserve">Afghanistan Kabul</w:t>
        </w:r>
      </w:hyperlink>
    </w:p>
    <w:bookmarkEnd w:id="28"/>
    <w:bookmarkEnd w:id="29"/>
    <w:bookmarkStart w:id="30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This laboratory report confirms that targeted training in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skills yields high-quality outcomes for participants in</w:t>
      </w:r>
      <w:r>
        <w:t xml:space="preserve"> </w:t>
      </w:r>
      <w:hyperlink w:anchor="abstract">
        <w:r>
          <w:rPr>
            <w:rStyle w:val="Hyperlink"/>
          </w:rPr>
          <w:t xml:space="preserve">Afghanistan Kabul</w:t>
        </w:r>
      </w:hyperlink>
      <w:r>
        <w:t xml:space="preserve">. The combination of robust technical instruction and adaptation to local infrastructural challenges ensures that the skills acquired are both relevant and resilient.</w:t>
      </w:r>
    </w:p>
    <w:p>
      <w:pPr>
        <w:pStyle w:val="BodyText"/>
      </w:pPr>
      <w:r>
        <w:t xml:space="preserve">The initiative demonstrates that youth in</w:t>
      </w:r>
      <w:r>
        <w:t xml:space="preserve"> </w:t>
      </w:r>
      <w:hyperlink w:anchor="abstract">
        <w:r>
          <w:rPr>
            <w:rStyle w:val="Hyperlink"/>
          </w:rPr>
          <w:t xml:space="preserve">Afghanistan Kabul</w:t>
        </w:r>
      </w:hyperlink>
      <w:r>
        <w:t xml:space="preserve"> </w:t>
      </w:r>
      <w:r>
        <w:t xml:space="preserve">possess the aptitude and drive to become world-class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s. Future iterations of this lab should expand into JavaScript frameworks and backend development to further solidify their professional standing. Continued support and infrastructure improvement in</w:t>
      </w:r>
      <w:r>
        <w:t xml:space="preserve"> </w:t>
      </w:r>
      <w:hyperlink w:anchor="abstract">
        <w:r>
          <w:rPr>
            <w:rStyle w:val="Hyperlink"/>
          </w:rPr>
          <w:t xml:space="preserve">Afghanistan Kabul</w:t>
        </w:r>
      </w:hyperlink>
      <w:r>
        <w:t xml:space="preserve"> </w:t>
      </w:r>
      <w:r>
        <w:t xml:space="preserve">will be essential for these talents to thrive globally.</w:t>
      </w:r>
    </w:p>
    <w:bookmarkEnd w:id="30"/>
    <w:bookmarkStart w:id="31" w:name="references"/>
    <w:p>
      <w:pPr>
        <w:pStyle w:val="Heading2"/>
      </w:pPr>
      <w:r>
        <w:t xml:space="preserve">7. References</w:t>
      </w:r>
    </w:p>
    <w:p>
      <w:pPr>
        <w:pStyle w:val="FirstParagraph"/>
      </w:pPr>
      <w:r>
        <w:rPr>
          <w:bCs/>
          <w:b/>
        </w:rPr>
        <w:t xml:space="preserve">Afghanistan ICT Policy Paper (2021).</w:t>
      </w:r>
      <w:r>
        <w:t xml:space="preserve"> </w:t>
      </w:r>
      <w:r>
        <w:t xml:space="preserve">Ministry of Communications and Information Technology, Kabul.</w:t>
      </w:r>
      <w:r>
        <w:br/>
      </w:r>
      <w:r>
        <w:rPr>
          <w:bCs/>
          <w:b/>
        </w:rPr>
        <w:t xml:space="preserve">Digital Skills Gap Analysis in Central Asia.</w:t>
      </w:r>
      <w:r>
        <w:t xml:space="preserve"> </w:t>
      </w:r>
      <w:r>
        <w:t xml:space="preserve">World Bank Group, 2023.</w:t>
      </w:r>
      <w:r>
        <w:br/>
      </w:r>
      <w:r>
        <w:rPr>
          <w:bCs/>
          <w:b/>
        </w:rPr>
        <w:t xml:space="preserve">The Role of Freelancing in Post-Conflict Economies.</w:t>
      </w:r>
      <w:r>
        <w:t xml:space="preserve"> </w:t>
      </w:r>
      <w:r>
        <w:t xml:space="preserve">Journal of Digital Development, Vol. 14.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*Note: The term</w:t>
      </w:r>
      <w:r>
        <w:t xml:space="preserve"> </w:t>
      </w:r>
      <w:hyperlink w:anchor="web-designer-def">
        <w:r>
          <w:rPr>
            <w:rStyle w:val="Hyperlink"/>
          </w:rPr>
          <w:t xml:space="preserve">Web Designer</w:t>
        </w:r>
      </w:hyperlink>
      <w:r>
        <w:t xml:space="preserve"> </w:t>
      </w:r>
      <w:r>
        <w:t xml:space="preserve">refers to the professional responsible for the visual aesthetics and usability aspects of a website, a role increasingly vital in the digital economy of</w:t>
      </w:r>
      <w:r>
        <w:t xml:space="preserve"> </w:t>
      </w:r>
      <w:hyperlink w:anchor="abstract">
        <w:r>
          <w:rPr>
            <w:rStyle w:val="Hyperlink"/>
          </w:rPr>
          <w:t xml:space="preserve">Afghanistan Kabul</w:t>
        </w:r>
      </w:hyperlink>
      <w:r>
        <w:t xml:space="preserve">.</w:t>
      </w:r>
    </w:p>
    <w:p>
      <w:pPr>
        <w:pStyle w:val="BodyText"/>
      </w:pPr>
      <w:r>
        <w:br/>
      </w:r>
      <w:r>
        <w:br/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Web Designer Training and Implementation in Afghanistan, Kabul</dc:title>
  <dc:creator/>
  <cp:keywords/>
  <dcterms:created xsi:type="dcterms:W3CDTF">2026-07-29T07:56:20Z</dcterms:created>
  <dcterms:modified xsi:type="dcterms:W3CDTF">2026-07-29T07:56:20Z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