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Australia</w:t>
      </w:r>
      <w:r>
        <w:t xml:space="preserve"> </w:t>
      </w:r>
      <w:r>
        <w:t xml:space="preserve">Melbourne</w:t>
      </w:r>
    </w:p>
    <w:bookmarkStart w:id="20" w:name="X67ef8f90775167c6327bbe2ad60a41252723b9e"/>
    <w:p>
      <w:pPr>
        <w:pStyle w:val="Heading1"/>
      </w:pPr>
      <w:r>
        <w:t xml:space="preserve">Laboratory Report: Comprehensive Analysis of the Web Designer Role in Australia, Melbourne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Melbourne, Victoria, Australia</w:t>
      </w:r>
      <w:r>
        <w:br/>
      </w:r>
      <w:r>
        <w:rPr>
          <w:bCs/>
          <w:b/>
        </w:rPr>
        <w:t xml:space="preserve">Metric Focus:</w:t>
      </w:r>
      <w:r>
        <w:br/>
      </w:r>
      <w:r>
        <w:t xml:space="preserve">The Web Designer</w:t>
      </w:r>
    </w:p>
    <w:bookmarkEnd w:id="20"/>
    <w:bookmarkStart w:id="29" w:name="content"/>
    <w:bookmarkStart w:id="22" w:name="introduction"/>
    <w:bookmarkStart w:id="21" w:name="introduction-and-objective"/>
    <w:p>
      <w:pPr>
        <w:pStyle w:val="Heading2"/>
      </w:pPr>
      <w:r>
        <w:t xml:space="preserve">1. Introduction and Objective</w:t>
      </w:r>
    </w:p>
    <w:p>
      <w:pPr>
        <w:pStyle w:val="FirstParagraph"/>
      </w:pPr>
      <w:r>
        <w:t xml:space="preserve">This laboratory report serves as a comprehensive examination of the professional role of the Web Designer within the specific context of Australia, Melbourne. As Melbourne solidifies its reputation as one of the world’s most liveable cities and a burgeoning hub for digital innovation, understanding the nuances of local web design standards is critical. The objective of this study is to dissect skill requirements, market expectations, cultural influences on aesthetics, and regulatory compliance that define the Web Designer position in this region.</w:t>
      </w:r>
    </w:p>
    <w:p>
      <w:pPr>
        <w:pStyle w:val="BodyText"/>
      </w:pPr>
      <w:r>
        <w:t xml:space="preserve">Melbourne’s unique cultural landscape—often referred to as "Australia's Cultural Capital"—infuses local digital products with a distinct character. This report aims to provide stakeholders with actionable insights into how a Web Designer must adapt their craft to meet the high standards expected by employers and clients in Australia, Melbourne.</w:t>
      </w:r>
    </w:p>
    <w:bookmarkEnd w:id="21"/>
    <w:bookmarkEnd w:id="22"/>
    <w:bookmarkStart w:id="24" w:name="methodology"/>
    <w:bookmarkStart w:id="23" w:name="methodological-framework"/>
    <w:p>
      <w:pPr>
        <w:pStyle w:val="Heading2"/>
      </w:pPr>
      <w:r>
        <w:t xml:space="preserve">2. Methodological Framework</w:t>
      </w:r>
    </w:p>
    <w:p>
      <w:pPr>
        <w:pStyle w:val="FirstParagraph"/>
      </w:pPr>
      <w:r>
        <w:t xml:space="preserve">To ensure a rigorous analysis of the Web Designer role in Australia, Melbourne, data was synthesized from multiple sources:</w:t>
      </w:r>
    </w:p>
    <w:p>
      <w:pPr>
        <w:numPr>
          <w:ilvl w:val="0"/>
          <w:numId w:val="1001"/>
        </w:numPr>
        <w:pStyle w:val="Compact"/>
      </w:pPr>
      <w:r>
        <w:rPr>
          <w:bCs/>
          <w:b/>
        </w:rPr>
        <w:t xml:space="preserve">Digital Labor Market Analysis:</w:t>
      </w:r>
      <w:r>
        <w:t xml:space="preserve"> </w:t>
      </w:r>
      <w:r>
        <w:t xml:space="preserve">Review of current job postings on major Australian recruitment platforms such as Seek and LinkedIn, specifically filtering for "Web Designer" roles based in Melbourne.</w:t>
      </w:r>
    </w:p>
    <w:p>
      <w:pPr>
        <w:numPr>
          <w:ilvl w:val="0"/>
          <w:numId w:val="1001"/>
        </w:numPr>
        <w:pStyle w:val="Compact"/>
      </w:pPr>
      <w:r>
        <w:rPr>
          <w:bCs/>
          <w:b/>
        </w:rPr>
        <w:t xml:space="preserve">Cultural Aesthetic Review:</w:t>
      </w:r>
      <w:r>
        <w:t xml:space="preserve"> </w:t>
      </w:r>
      <w:r>
        <w:t xml:space="preserve">An analysis of award-winning websites developed by Melbourne-based agencies to identify recurring design patterns that resonate with local users.</w:t>
      </w:r>
    </w:p>
    <w:p>
      <w:pPr>
        <w:numPr>
          <w:ilvl w:val="0"/>
          <w:numId w:val="1001"/>
        </w:numPr>
        <w:pStyle w:val="Compact"/>
      </w:pPr>
      <w:r>
        <w:rPr>
          <w:bCs/>
          <w:b/>
        </w:rPr>
        <w:t xml:space="preserve">Regulatory Compliance Check:</w:t>
      </w:r>
      <w:r>
        <w:t xml:space="preserve"> </w:t>
      </w:r>
      <w:r>
        <w:t xml:space="preserve">Evaluation against the Australian Digital Accessibility Standard and the Privacy Act 1988 (Cth), ensuring all web designs in Australia, Melbourne adhere to legal frameworks.</w:t>
      </w:r>
    </w:p>
    <w:p>
      <w:pPr>
        <w:numPr>
          <w:ilvl w:val="0"/>
          <w:numId w:val="1001"/>
        </w:numPr>
        <w:pStyle w:val="Compact"/>
      </w:pPr>
      <w:r>
        <w:rPr>
          <w:bCs/>
          <w:b/>
        </w:rPr>
        <w:t xml:space="preserve">Trend Observation:</w:t>
      </w:r>
      <w:r>
        <w:t xml:space="preserve"> </w:t>
      </w:r>
      <w:r>
        <w:t xml:space="preserve">Monitoring industry reports from local digital agencies regarding technology stacks and user experience (UX) preferences unique to the Australian demographic.</w:t>
      </w:r>
    </w:p>
    <w:bookmarkEnd w:id="23"/>
    <w:bookmarkEnd w:id="24"/>
    <w:bookmarkStart w:id="28" w:name="findings"/>
    <w:bookmarkStart w:id="27" w:name="critical-findings"/>
    <w:p>
      <w:pPr>
        <w:pStyle w:val="Heading2"/>
      </w:pPr>
      <w:r>
        <w:t xml:space="preserve">3. Critical Findings</w:t>
      </w:r>
    </w:p>
    <w:bookmarkStart w:id="25" w:name="australia-melbourne-market-specifics"/>
    <w:p>
      <w:pPr>
        <w:pStyle w:val="Heading3"/>
      </w:pPr>
      <w:r>
        <w:t xml:space="preserve">Australia Melbourne Market Specifics</w:t>
      </w:r>
    </w:p>
    <w:p>
      <w:pPr>
        <w:pStyle w:val="FirstParagraph"/>
      </w:pPr>
      <w:r>
        <w:t xml:space="preserve">The market in Australia, Melbourne, differs significantly from other global hubs like London or New York. While technical proficiency is universal, the emphasis on "lifestyle integration" in design is prominent here. Websites targeting the Australian audience often reflect a casual yet professional tone, avoiding overly corporate stiffness while maintaining high usability standards.</w:t>
      </w:r>
    </w:p>
    <w:bookmarkEnd w:id="25"/>
    <w:bookmarkStart w:id="26" w:name="skill-set-requirements"/>
    <w:p>
      <w:pPr>
        <w:pStyle w:val="Heading3"/>
      </w:pPr>
      <w:r>
        <w:t xml:space="preserve">Skill Set Requirements</w:t>
      </w:r>
    </w:p>
    <w:p>
      <w:pPr>
        <w:pStyle w:val="FirstParagraph"/>
      </w:pPr>
      <w:r>
        <w:t xml:space="preserve">The analysis indicates that a successful Web Designer in Australia, Melbourne requires a hybrid skill set:</w:t>
      </w:r>
    </w:p>
    <w:p>
      <w:pPr>
        <w:pStyle w:val="BodyText"/>
      </w:pPr>
      <w:r>
        <w:t xml:space="preserve">Skill Category</w:t>
      </w:r>
    </w:p>
    <w:bookmarkEnd w:id="26"/>
    <w:bookmarkEnd w:id="27"/>
    <w:bookmarkEnd w:id="28"/>
    <w:bookmarkEnd w:id="29"/>
    <w:p>
      <w:pPr>
        <w:pStyle w:val="BodyText"/>
      </w:pPr>
      <w:r>
        <w:t xml:space="preserve">Description &amp; Local Context (Australia Melbourne)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Australia Melbourne</dc:title>
  <dc:creator/>
  <dc:language>en</dc:language>
  <cp:keywords/>
  <dcterms:created xsi:type="dcterms:W3CDTF">2026-07-29T06:46:06Z</dcterms:created>
  <dcterms:modified xsi:type="dcterms:W3CDTF">2026-07-29T06:46:06Z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