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laboratory-report-analysis"/>
    <w:p>
      <w:pPr>
        <w:pStyle w:val="Heading1"/>
      </w:pPr>
      <w:r>
        <w:t xml:space="preserve">Laboratory Report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Pacific Northwest Digital Arts Research Center</w:t>
      </w:r>
      <w:r>
        <w:br/>
      </w:r>
      <w:r>
        <w:rPr>
          <w:bCs/>
          <w:b/>
        </w:rPr>
        <w:t xml:space="preserve">Contact Region:</w:t>
      </w:r>
    </w:p>
    <w:p>
      <w:pPr>
        <w:pStyle w:val="BodyText"/>
      </w:pPr>
      <w:r>
        <w:br/>
      </w:r>
      <w:r>
        <w:br/>
      </w:r>
      <w:r>
        <w:br/>
      </w:r>
      <w:r>
        <w:t xml:space="preserve">CANADA VANCOUVER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Web Design Practices in Canada Vancouver</dc:title>
  <dc:creator/>
  <dc:language>en</dc:language>
  <cp:keywords/>
  <dcterms:created xsi:type="dcterms:W3CDTF">2026-09-25T14:17:13Z</dcterms:created>
  <dcterms:modified xsi:type="dcterms:W3CDTF">2026-09-25T14:17:13Z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