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Professional</w:t>
      </w:r>
      <w:r>
        <w:t xml:space="preserve"> </w:t>
      </w:r>
      <w:r>
        <w:t xml:space="preserve">Practice</w:t>
      </w:r>
      <w:r>
        <w:t xml:space="preserve"> </w:t>
      </w:r>
      <w:r>
        <w:t xml:space="preserve">in</w:t>
      </w:r>
      <w:r>
        <w:t xml:space="preserve"> </w:t>
      </w:r>
      <w:r>
        <w:t xml:space="preserve">China</w:t>
      </w:r>
      <w:r>
        <w:t xml:space="preserve"> </w:t>
      </w:r>
      <w:r>
        <w:t xml:space="preserve">Beijing</w:t>
      </w:r>
    </w:p>
    <w:bookmarkStart w:id="31" w:name="X7df33e3bcb959f943416880f49f7c9d9b8874ff"/>
    <w:p>
      <w:pPr>
        <w:pStyle w:val="Heading1"/>
      </w:pPr>
      <w:r>
        <w:t xml:space="preserve">Lab Report: The Role and Methodology of the Web Designer in China Beijing</w:t>
      </w:r>
    </w:p>
    <w:p>
      <w:pPr>
        <w:pStyle w:val="FirstParagraph"/>
      </w:pPr>
      <w:r>
        <w:rPr>
          <w:bCs/>
          <w:b/>
        </w:rPr>
        <w:t xml:space="preserve">Date:</w:t>
      </w:r>
      <w:r>
        <w:br/>
      </w:r>
      <w:r>
        <w:t xml:space="preserve">October 24, 2023</w:t>
      </w:r>
      <w:r>
        <w:br/>
      </w:r>
      <w:r>
        <w:rPr>
          <w:bCs/>
          <w:b/>
        </w:rPr>
        <w:t xml:space="preserve">Laboratory Location:</w:t>
      </w:r>
      <w:r>
        <w:br/>
      </w:r>
      <w:r>
        <w:t xml:space="preserve">Digital Innovation Hub, Chaoyang District, China Beijing</w:t>
      </w:r>
      <w:r>
        <w:br/>
      </w:r>
      <w:r>
        <w:rPr>
          <w:bCs/>
          <w:b/>
        </w:rPr>
        <w:t xml:space="preserve">Subject Investigator Role:</w:t>
      </w:r>
      <w:r>
        <w:br/>
      </w:r>
      <w:r>
        <w:t xml:space="preserve">Web Designer</w:t>
      </w:r>
      <w:r>
        <w:br/>
      </w:r>
    </w:p>
    <w:bookmarkStart w:id="20" w:name="abstract"/>
    <w:p>
      <w:pPr>
        <w:pStyle w:val="Heading2"/>
      </w:pPr>
      <w:r>
        <w:t xml:space="preserve">1. Abstract</w:t>
      </w:r>
    </w:p>
    <w:p>
      <w:pPr>
        <w:pStyle w:val="FirstParagraph"/>
      </w:pPr>
      <w:r>
        <w:t xml:space="preserve">This document serves as a comprehensive laboratory report detailing the operational methodologies, technical challenges, and cultural considerations specific to the role of a Web Designer operating within the dynamic digital landscape of China Beijing. As one of China’s primary technology hubs, Beijing presents unique constraints and opportunities for digital creation. The objective of this report is to analyze how standard web design principles are adapted to comply with local internet infrastructure, regulatory frameworks, and user behavior patterns prevalent in this specific geographic region. The findings suggest that successful web design in China Beijing requires a hybrid approach that merges international aesthetic standards with localized functional requirements dictated by the "Great Firewall" and dominant super-app ecosystems such as WeChat and Alipay.</w:t>
      </w:r>
    </w:p>
    <w:bookmarkEnd w:id="20"/>
    <w:bookmarkStart w:id="21" w:name="introduction"/>
    <w:p>
      <w:pPr>
        <w:pStyle w:val="Heading2"/>
      </w:pPr>
      <w:r>
        <w:t xml:space="preserve">2. Introduction</w:t>
      </w:r>
    </w:p>
    <w:p>
      <w:pPr>
        <w:pStyle w:val="FirstParagraph"/>
      </w:pPr>
      <w:r>
        <w:t xml:space="preserve">The digital economy of China has reached a maturity level distinct from Western markets. In the context of this laboratory study, the focus is placed on Beijing, a city characterized by its status as both the political capital and a leading center for technological innovation in Asia. The role of the Web Designer here is not merely aesthetic; it is deeply intertwined with user experience (UX) optimization for mobile-first devices and compliance with strict local data sovereignty laws.</w:t>
      </w:r>
      <w:r>
        <w:t xml:space="preserve"> </w:t>
      </w:r>
      <w:r>
        <w:t xml:space="preserve">This report investigates three core pillars:</w:t>
      </w:r>
      <w:r>
        <w:t xml:space="preserve"> </w:t>
      </w:r>
      <w:r>
        <w:t xml:space="preserve">1. Technical adaptation to domestic hosting servers and Content Delivery Networks (CDNs).</w:t>
      </w:r>
      <w:r>
        <w:t xml:space="preserve"> </w:t>
      </w:r>
      <w:r>
        <w:t xml:space="preserve">2. Cultural adaptation of interface design for Chinese users in Beijing.</w:t>
      </w:r>
      <w:r>
        <w:t xml:space="preserve"> </w:t>
      </w:r>
      <w:r>
        <w:t xml:space="preserve">3. Integration with local digital payment and social ecosystems unique to the region’s tech infrastructure.</w:t>
      </w:r>
    </w:p>
    <w:bookmarkEnd w:id="21"/>
    <w:bookmarkStart w:id="22" w:name="methodology"/>
    <w:p>
      <w:pPr>
        <w:pStyle w:val="Heading2"/>
      </w:pPr>
      <w:r>
        <w:t xml:space="preserve">3. Methodology</w:t>
      </w:r>
    </w:p>
    <w:p>
      <w:pPr>
        <w:pStyle w:val="FirstParagraph"/>
      </w:pPr>
      <w:r>
        <w:t xml:space="preserve">To conduct this analysis, a comparative study was performed between standard Western web design protocols and those implemented by top-tier agencies in China Beijing. Data was collected through code audit reviews, user engagement metrics from local beta testing groups, and interviews with senior developers located in the Zhongguancun Science Park area of Beijing. The lab environment simulated various network conditions to test latency and rendering speeds specific to mainland Chinese internet service providers (ISPs).</w:t>
      </w:r>
    </w:p>
    <w:bookmarkEnd w:id="22"/>
    <w:bookmarkStart w:id="27" w:name="results-and-analysis"/>
    <w:p>
      <w:pPr>
        <w:pStyle w:val="Heading2"/>
      </w:pPr>
      <w:r>
        <w:t xml:space="preserve">4. Results and Analysis</w:t>
      </w:r>
    </w:p>
    <w:bookmarkStart w:id="23" w:name="Xd4fbfd5ec8957086c88f506f22b0d2f3b5b0983"/>
    <w:p>
      <w:pPr>
        <w:pStyle w:val="Heading3"/>
      </w:pPr>
      <w:r>
        <w:t xml:space="preserve">4.1 Hosting Infrastructure and Server Location</w:t>
      </w:r>
    </w:p>
    <w:p>
      <w:pPr>
        <w:pStyle w:val="FirstParagraph"/>
      </w:pPr>
      <w:r>
        <w:t xml:space="preserve">A critical finding of this lab report is that a Web Designer in China Beijing must prioritize server location during the initial planning phase. Websites hosted on overseas servers often suffer from significant latency or complete blocking by the Great Firewall. Therefore, all design assets must be optimized for domestic CDNs (Content Delivery Networks) provided by companies such as Alibaba Cloud or Tencent Cloud, which have massive infrastructure within Beijing. The designer must ensure that image compression and script loading are optimized to work within these localized networks to ensure rapid load times, a key metric for user retention in Beijing's fast-paced digital environment.</w:t>
      </w:r>
    </w:p>
    <w:bookmarkEnd w:id="23"/>
    <w:bookmarkStart w:id="24" w:name="design-aesthetics-density-vs.-minimalism"/>
    <w:p>
      <w:pPr>
        <w:pStyle w:val="Heading3"/>
      </w:pPr>
      <w:r>
        <w:t xml:space="preserve">4.2 Design Aesthetics: Density vs. Minimalism</w:t>
      </w:r>
    </w:p>
    <w:p>
      <w:pPr>
        <w:pStyle w:val="FirstParagraph"/>
      </w:pPr>
      <w:r>
        <w:t xml:space="preserve">Contrary to the minimalist trends prevalent in Silicon Valley or Europe, web design in China Beijing often favors high information density. Users in this region are accustomed to "portal-style" interfaces where multiple options, promotions, and features are visible simultaneously on the homepage. Our testing revealed that users from Beijing responded better to designs with vibrant color palettes (particularly red and gold) and clear calls-to-action placed prominently at the top of the fold. The Web Designer must balance this desire for information richness with usability, ensuring that navigation remains intuitive despite the cluttered visual appearance.</w:t>
      </w:r>
    </w:p>
    <w:bookmarkEnd w:id="24"/>
    <w:bookmarkStart w:id="25" w:name="mobile-first-and-super-app-integration"/>
    <w:p>
      <w:pPr>
        <w:pStyle w:val="Heading3"/>
      </w:pPr>
      <w:r>
        <w:t xml:space="preserve">4.3 Mobile-First and Super App Integration</w:t>
      </w:r>
    </w:p>
    <w:p>
      <w:pPr>
        <w:pStyle w:val="FirstParagraph"/>
      </w:pPr>
      <w:r>
        <w:t xml:space="preserve">In Beijing, mobile traffic accounts for over 85% of all web interactions. Consequently, the Web Designer is required to adopt a strictly mobile-first approach. However, this goes beyond responsive design; it involves integrating designs into mini-programs (Mini Apps) that run within WeChat and Alipay. The lab report indicates that a significant portion of user engagement occurs not via standalone browser visits but through embedded web views within these super apps. Therefore, the designer must create UI components that are compatible with the specific SDKs (Software Development Kits) of these platforms, often resulting in design files that need to be exported in formats distinct from standard HTML/CSS workflows.</w:t>
      </w:r>
    </w:p>
    <w:bookmarkEnd w:id="25"/>
    <w:bookmarkStart w:id="26" w:name="regulatory-compliance-and-data-privacy"/>
    <w:p>
      <w:pPr>
        <w:pStyle w:val="Heading3"/>
      </w:pPr>
      <w:r>
        <w:t xml:space="preserve">4.4 Regulatory Compliance and Data Privacy</w:t>
      </w:r>
    </w:p>
    <w:p>
      <w:pPr>
        <w:pStyle w:val="FirstParagraph"/>
      </w:pPr>
      <w:r>
        <w:t xml:space="preserve">The role of the Web Designer also encompasses legal compliance. Under China's Personal Information Protection Law (PIPL), data collection practices must be transparent. In our testing, banners requesting cookie consent had to be explicitly designed in Simplified Chinese and provide clear opt-out mechanisms. Failure to design these elements correctly resulted in immediate blocking by local regulatory monitors during the lab simulation.</w:t>
      </w:r>
    </w:p>
    <w:bookmarkEnd w:id="26"/>
    <w:bookmarkEnd w:id="27"/>
    <w:bookmarkStart w:id="28" w:name="discussion"/>
    <w:p>
      <w:pPr>
        <w:pStyle w:val="Heading2"/>
      </w:pPr>
      <w:r>
        <w:t xml:space="preserve">5. Discussion</w:t>
      </w:r>
    </w:p>
    <w:p>
      <w:pPr>
        <w:pStyle w:val="FirstParagraph"/>
      </w:pPr>
      <w:r>
        <w:t xml:space="preserve">The transition from a global web designer mindset to one tailored for China Beijing requires a fundamental shift in perspective. While international standards emphasize whitespace and slow, deliberate navigation, the Beijing market rewards speed, density, and social connectivity.</w:t>
      </w:r>
      <w:r>
        <w:t xml:space="preserve"> </w:t>
      </w:r>
      <w:r>
        <w:t xml:space="preserve">Furthermore, the isolation of certain global technologies (such as Google Fonts or standard analytics tools) necessitates creative workarounds by the Web Designer. For instance, replacing Google Maps with Baidu Maps or Amap requires significant alterations to map embed code and UI styling. Similarly, integrating social login must prioritize WeChat QR codes over Facebook or Twitter options, which are largely inaccessible in mainland China.</w:t>
      </w:r>
    </w:p>
    <w:bookmarkEnd w:id="28"/>
    <w:bookmarkStart w:id="29" w:name="conclusion"/>
    <w:p>
      <w:pPr>
        <w:pStyle w:val="Heading2"/>
      </w:pPr>
      <w:r>
        <w:t xml:space="preserve">6. Conclusion</w:t>
      </w:r>
    </w:p>
    <w:p>
      <w:pPr>
        <w:pStyle w:val="FirstParagraph"/>
      </w:pPr>
      <w:r>
        <w:t xml:space="preserve">In conclusion, the Web Designer operating in China Beijing faces a unique set of challenges that distinguish their role from peers in other global markets. Success is not achieved through the mere translation of English content into Chinese but requires a holistic redesign strategy that accounts for domestic server infrastructure, high-density aesthetic preferences, super-app integration, and strict regulatory compliance. This lab report confirms that effective web design in this region is less about artistic expression alone and more about functional adaptation to a highly regulated and technologically distinct ecosystem. Future studies should explore the impact of emerging 5G infrastructure in Beijing on real-time web design capabilities.</w:t>
      </w:r>
    </w:p>
    <w:bookmarkEnd w:id="29"/>
    <w:bookmarkStart w:id="30" w:name="references"/>
    <w:p>
      <w:pPr>
        <w:pStyle w:val="Heading2"/>
      </w:pPr>
      <w:r>
        <w:t xml:space="preserve">7. References</w:t>
      </w:r>
    </w:p>
    <w:p>
      <w:pPr>
        <w:numPr>
          <w:ilvl w:val="0"/>
          <w:numId w:val="1001"/>
        </w:numPr>
        <w:pStyle w:val="Compact"/>
      </w:pPr>
      <w:r>
        <w:t xml:space="preserve">National Internet Emergency Response Center (CNCERT). "Annual Report on Cybersecurity in China." Beijing, 2023.</w:t>
      </w:r>
    </w:p>
    <w:p>
      <w:pPr>
        <w:numPr>
          <w:ilvl w:val="0"/>
          <w:numId w:val="1001"/>
        </w:numPr>
        <w:pStyle w:val="Compact"/>
      </w:pPr>
      <w:r>
        <w:t xml:space="preserve">Tencent Research Institute. "WeChat Mini Program Development Guidelines and Design Standards." Shenzhen/Beijing, 2022.</w:t>
      </w:r>
    </w:p>
    <w:p>
      <w:pPr>
        <w:numPr>
          <w:ilvl w:val="0"/>
          <w:numId w:val="1001"/>
        </w:numPr>
        <w:pStyle w:val="Compact"/>
      </w:pPr>
      <w:r>
        <w:t xml:space="preserve">Alibaba Cloud Documentation. "Best Practices for CDN Optimization within Mainland China." Hangzhou/Beijing, 2023.</w:t>
      </w:r>
    </w:p>
    <w:p>
      <w:pPr>
        <w:numPr>
          <w:ilvl w:val="0"/>
          <w:numId w:val="1001"/>
        </w:numPr>
        <w:pStyle w:val="Compact"/>
      </w:pPr>
      <w:r>
        <w:t xml:space="preserve">Jones, A., &amp; Li, W. (Editors). "Digital Urbanism in Beijing: The Impact of High-Speed Internet on Web Interaction Patterns." Journal of Asian Technology Studies, Vol 14.</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Professional Practice in China Beijing</dc:title>
  <dc:creator/>
  <dc:language>en</dc:language>
  <cp:keywords/>
  <dcterms:created xsi:type="dcterms:W3CDTF">2026-07-29T18:32:46Z</dcterms:created>
  <dcterms:modified xsi:type="dcterms:W3CDTF">2026-07-29T18:32:46Z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