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Role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6d8a0ae06d904d73b629fcdaec645fef9df40a2"/>
    <w:p>
      <w:pPr>
        <w:pStyle w:val="Heading1"/>
      </w:pPr>
      <w:r>
        <w:rPr>
          <w:bCs/>
          <w:b/>
        </w:rPr>
        <w:t xml:space="preserve">Lab Report:</w:t>
      </w:r>
      <w:r>
        <w:t xml:space="preserve"> </w:t>
      </w:r>
      <w:r>
        <w:t xml:space="preserve">Comprehensive Analysis of the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pStyle w:val="FirstParagraph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Designer Role Analysis in Colombia Medellín</dc:title>
  <dc:creator/>
  <dc:language>en</dc:language>
  <cp:keywords/>
  <dcterms:created xsi:type="dcterms:W3CDTF">2026-07-29T10:17:50Z</dcterms:created>
  <dcterms:modified xsi:type="dcterms:W3CDTF">2026-07-29T10:17:50Z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