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Role</w:t>
      </w:r>
      <w:r>
        <w:t xml:space="preserve"> </w:t>
      </w:r>
      <w:r>
        <w:t xml:space="preserve">Analysis</w:t>
      </w:r>
      <w:r>
        <w:t xml:space="preserve"> </w:t>
      </w:r>
      <w:r>
        <w:t xml:space="preserve">in</w:t>
      </w:r>
      <w:r>
        <w:t xml:space="preserve"> </w:t>
      </w:r>
      <w:r>
        <w:t xml:space="preserve">Germany</w:t>
      </w:r>
      <w:r>
        <w:t xml:space="preserve"> </w:t>
      </w:r>
      <w:r>
        <w:t xml:space="preserve">Frankfurt</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Germany Frankfurt</w:t>
      </w:r>
      <w:r>
        <w:br/>
      </w:r>
      <w:r>
        <w:rPr>
          <w:bCs/>
          <w:b/>
        </w:rPr>
        <w:t xml:space="preserve">Candidate Profile:</w:t>
      </w:r>
      <w:r>
        <w:t xml:space="preserve"> </w:t>
      </w:r>
      <w:r>
        <w:t xml:space="preserve">Web Designer</w:t>
      </w:r>
      <w:r>
        <w:br/>
      </w:r>
      <w:r>
        <w:br/>
      </w:r>
      <w:r>
        <w:rPr>
          <w:iCs/>
          <w:i/>
        </w:rPr>
        <w:t xml:space="preserve">This document serves as a comprehensive Lab Report analyzing the technical requirements, market expectations, and operational standards for a Web Designer position specifically within the dynamic professional landscape of Germany Frankfurt. The report synthesizes local industry data with international design standards to ensure compliance with regional business practices.</w:t>
      </w:r>
    </w:p>
    <w:bookmarkStart w:id="27" w:name="X9c2a05bbcb276271062e7cb3e2e7b4be1f8f226"/>
    <w:p>
      <w:pPr>
        <w:pStyle w:val="Heading1"/>
      </w:pPr>
      <w:r>
        <w:t xml:space="preserve">Lab Report: Comprehensive Analysis of the Web Designer Role in Germany Frankfurt</w:t>
      </w:r>
    </w:p>
    <w:bookmarkStart w:id="20" w:name="introduction-and-objective"/>
    <w:p>
      <w:pPr>
        <w:pStyle w:val="Heading2"/>
      </w:pPr>
      <w:r>
        <w:t xml:space="preserve">1. Introduction and Objective</w:t>
      </w:r>
    </w:p>
    <w:p>
      <w:pPr>
        <w:pStyle w:val="FirstParagraph"/>
      </w:pPr>
      <w:r>
        <w:t xml:space="preserve">The primary objective of this lab report is to deconstruct the role, responsibilities, and skill sets required for a Web Designer operating within the specific economic and cultural context of Germany Frankfurt. As one of Europe’s leading financial hubs and a major transportation nexus, Frankfurt presents a unique ecosystem where digital presence is not merely an aesthetic choice but a critical component of business infrastructure. This report aims to provide stakeholders with a detailed understanding of how the standard definition of "Web Designer" evolves when applied to the rigorous demands of the German market.</w:t>
      </w:r>
    </w:p>
    <w:p>
      <w:pPr>
        <w:pStyle w:val="BodyText"/>
      </w:pPr>
      <w:r>
        <w:t xml:space="preserve">In Frankfurt, the intersection of traditional finance, emerging fintech startups, and international corporate headquarters creates a high-stakes environment for digital design. The Web Designer in this region must bridge the gap between creative innovation and functional precision. This analysis explores how these factors converge to shape job descriptions, expected competencies, and workflow methodologies.</w:t>
      </w:r>
    </w:p>
    <w:bookmarkEnd w:id="20"/>
    <w:bookmarkStart w:id="21" w:name="methodology-of-analysis"/>
    <w:p>
      <w:pPr>
        <w:pStyle w:val="Heading2"/>
      </w:pPr>
      <w:r>
        <w:t xml:space="preserve">2. Methodology of Analysis</w:t>
      </w:r>
    </w:p>
    <w:p>
      <w:pPr>
        <w:pStyle w:val="FirstParagraph"/>
      </w:pPr>
      <w:r>
        <w:t xml:space="preserve">To construct this report, we analyzed current job postings from major German recruitment platforms (StepStone, Indeed Germany) specifically filtered for the Frankfurt (Hessen) region. We also consulted industry standards set by the Bundesverband Digitale Wirtschaft (BVDW – Federal Association of Digital Economy). The analysis focuses on three core pillars: Technical Proficiency, Regulatory Compliance specific to Germany, and Cultural Adaptation required for Frankfurt’s international workforce.</w:t>
      </w:r>
    </w:p>
    <w:bookmarkEnd w:id="21"/>
    <w:bookmarkStart w:id="22" w:name="market-context-why-germany-frankfurt"/>
    <w:p>
      <w:pPr>
        <w:pStyle w:val="Heading2"/>
      </w:pPr>
      <w:r>
        <w:t xml:space="preserve">3. Market Context: Why Germany Frankfurt?</w:t>
      </w:r>
    </w:p>
    <w:p>
      <w:pPr>
        <w:pStyle w:val="FirstParagraph"/>
      </w:pPr>
      <w:r>
        <w:t xml:space="preserve">Frankfurt am Main is often referred to as "Mainhattan" due to its skyline and financial significance. It hosts the European Central Bank (ECB), the German Stock Exchange, and numerous global banks such as Deutsche Bank and Commerzbank. Consequently, the Web Designers operating in this city are frequently tasked with creating interfaces for high-security financial applications, corporate portals for multinational entities, or e-commerce platforms targeting a sophisticated European audience.</w:t>
      </w:r>
    </w:p>
    <w:p>
      <w:pPr>
        <w:pStyle w:val="BodyText"/>
      </w:pPr>
      <w:r>
        <w:t xml:space="preserve">The demand in Germany Frankfurt is particularly high for designers who understand data privacy as a design constraint rather than an afterthought. Unlike other global markets where speed-to-market might prioritize user engagement metrics above all else, the Web Designer in this region must adhere to strict regulatory frameworks. This lab report highlights that a Web Designer in Frankfurt is not just a visual artist but a compliance-aware digital architect.</w:t>
      </w:r>
    </w:p>
    <w:bookmarkEnd w:id="22"/>
    <w:bookmarkStart w:id="23" w:name="X07a91e55f18b45d8a356e7e071789d426972cfd"/>
    <w:p>
      <w:pPr>
        <w:pStyle w:val="Heading2"/>
      </w:pPr>
      <w:r>
        <w:t xml:space="preserve">4. Core Competencies and Technical Requirements</w:t>
      </w:r>
    </w:p>
    <w:p>
      <w:pPr>
        <w:pStyle w:val="FirstParagraph"/>
      </w:pPr>
      <w:r>
        <w:t xml:space="preserve">The analysis of local market data reveals that the modern Web Designer in Germany Frankfurt requires a hybrid skill set. The following table outlines the critical technical competencies identified in our study:</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Skill Category</w:t>
            </w:r>
          </w:p>
        </w:tc>
        <w:tc>
          <w:tcPr/>
          <w:p>
            <w:pPr>
              <w:pStyle w:val="Compact"/>
              <w:jc w:val="left"/>
            </w:pPr>
            <w:r>
              <w:t xml:space="preserve">Description &amp; Relevance to Frankfurt Market</w:t>
            </w:r>
          </w:p>
        </w:tc>
      </w:tr>
      <w:tr>
        <w:tc>
          <w:tcPr/>
          <w:p>
            <w:pPr>
              <w:pStyle w:val="Compact"/>
              <w:jc w:val="left"/>
            </w:pPr>
            <w:r>
              <w:rPr>
                <w:bCs/>
                <w:b/>
              </w:rPr>
              <w:t xml:space="preserve">User Experience (UX) Research</w:t>
            </w:r>
          </w:p>
        </w:tc>
        <w:tc>
          <w:tcPr/>
          <w:p>
            <w:pPr>
              <w:pStyle w:val="Compact"/>
              <w:jc w:val="left"/>
            </w:pPr>
            <w:r>
              <w:t xml:space="preserve">In Frankfurt’s corporate sector, UX is driven by logic and efficiency. Designers must conduct rigorous user testing. The emphasis is on usability for complex data sets, common in banking and logistics dashboards.</w:t>
            </w:r>
          </w:p>
        </w:tc>
      </w:tr>
      <w:tr>
        <w:tc>
          <w:tcPr/>
          <w:p>
            <w:pPr>
              <w:pStyle w:val="Compact"/>
              <w:jc w:val="left"/>
            </w:pPr>
            <w:r>
              <w:rPr>
                <w:bCs/>
                <w:b/>
              </w:rPr>
              <w:t xml:space="preserve">Cross-Browser &amp; Device Compatibility</w:t>
            </w:r>
          </w:p>
        </w:tc>
        <w:tc>
          <w:tcPr/>
          <w:p>
            <w:pPr>
              <w:pStyle w:val="Compact"/>
              <w:jc w:val="left"/>
            </w:pPr>
            <w:r>
              <w:t xml:space="preserve">Federal German institutions often require support for older browser versions due to legacy system integration. A Web Designer here must ensure robust performance across Chrome, Firefox, Safari, and Edge.</w:t>
            </w:r>
          </w:p>
        </w:tc>
      </w:tr>
      <w:tr>
        <w:tc>
          <w:tcPr/>
          <w:p>
            <w:pPr>
              <w:pStyle w:val="Compact"/>
              <w:jc w:val="left"/>
            </w:pPr>
            <w:r>
              <w:rPr>
                <w:bCs/>
                <w:b/>
              </w:rPr>
              <w:t xml:space="preserve">CMS Proficiency (WordPress, TYPO3)</w:t>
            </w:r>
          </w:p>
        </w:tc>
        <w:tc>
          <w:tcPr/>
          <w:p>
            <w:pPr>
              <w:pStyle w:val="Compact"/>
              <w:jc w:val="left"/>
            </w:pPr>
            <w:r>
              <w:t xml:space="preserve">TYPO3 is exceptionally popular in the German enterprise sector due to its security features. While WordPress remains dominant for SMEs, knowledge of TYPO3 is a significant differentiator for Web Designers targeting large Frankfurt corporations.</w:t>
            </w:r>
          </w:p>
        </w:tc>
      </w:tr>
      <w:tr>
        <w:tc>
          <w:tcPr/>
          <w:p>
            <w:pPr>
              <w:pStyle w:val="Compact"/>
              <w:jc w:val="left"/>
            </w:pPr>
            <w:r>
              <w:rPr>
                <w:bCs/>
                <w:b/>
              </w:rPr>
              <w:t xml:space="preserve">Accessibility Standards (Barrierefreiheit)</w:t>
            </w:r>
          </w:p>
        </w:tc>
        <w:tc>
          <w:tcPr/>
          <w:p>
            <w:pPr>
              <w:pStyle w:val="Compact"/>
              <w:jc w:val="left"/>
            </w:pPr>
            <w:r>
              <w:t xml:space="preserve">This is a critical aspect of the report. Germany has strict laws regarding digital accessibility (BITV 2.0). A Web Designer must design with WCAG 2.1 AA compliance in mind, ensuring websites are usable by people with disabilities.</w:t>
            </w:r>
          </w:p>
        </w:tc>
      </w:tr>
      <w:tr>
        <w:tc>
          <w:tcPr/>
          <w:p>
            <w:pPr>
              <w:pStyle w:val="Compact"/>
              <w:jc w:val="left"/>
            </w:pPr>
            <w:r>
              <w:rPr>
                <w:bCs/>
                <w:b/>
              </w:rPr>
              <w:t xml:space="preserve">Data Privacy (DSGVO/GDPR)</w:t>
            </w:r>
          </w:p>
        </w:tc>
        <w:tc>
          <w:tcPr/>
          <w:p>
            <w:pPr>
              <w:pStyle w:val="Compact"/>
              <w:jc w:val="left"/>
            </w:pPr>
            <w:r>
              <w:t xml:space="preserve">A Web Designer must understand how cookie consent banners and data collection forms affect layout and user flow. Designing within the constraints of the General Data Protection Regulation is a daily requirement.</w:t>
            </w:r>
          </w:p>
        </w:tc>
      </w:tr>
    </w:tbl>
    <w:bookmarkEnd w:id="23"/>
    <w:bookmarkStart w:id="24" w:name="soft-skills-and-cultural-integration"/>
    <w:p>
      <w:pPr>
        <w:pStyle w:val="Heading2"/>
      </w:pPr>
      <w:r>
        <w:t xml:space="preserve">5. Soft Skills and Cultural Integration</w:t>
      </w:r>
    </w:p>
    <w:p>
      <w:pPr>
        <w:pStyle w:val="FirstParagraph"/>
      </w:pPr>
      <w:r>
        <w:t xml:space="preserve">The profile of a Web Designer in Germany Frankfurt extends beyond code and pixels. The multicultural nature of Frankfurt, hosting diplomats, bankers, and tech entrepreneurs from around the world necessitates strong communicative skills.</w:t>
      </w:r>
    </w:p>
    <w:p>
      <w:pPr>
        <w:pStyle w:val="BodyText"/>
      </w:pPr>
      <w:r>
        <w:rPr>
          <w:bCs/>
          <w:b/>
        </w:rPr>
        <w:t xml:space="preserve">Linguistic Requirements:</w:t>
      </w:r>
      <w:r>
        <w:t xml:space="preserve"> </w:t>
      </w:r>
      <w:r>
        <w:t xml:space="preserve">While English is the lingua franca of the tech industry in Frankfurt, many local clients prefer communication in German. A Web Designer who can present design rationales fluently in both languages holds a distinct advantage. The report notes that technical documentation often requires German proficiency to ensure alignment with local stakeholders.</w:t>
      </w:r>
    </w:p>
    <w:p>
      <w:pPr>
        <w:pStyle w:val="BodyText"/>
      </w:pPr>
      <w:r>
        <w:rPr>
          <w:bCs/>
          <w:b/>
        </w:rPr>
        <w:t xml:space="preserve">Precision and Documentation:</w:t>
      </w:r>
      <w:r>
        <w:t xml:space="preserve"> </w:t>
      </w:r>
      <w:r>
        <w:t xml:space="preserve">In line with the broader German work culture, which values precision (</w:t>
      </w:r>
      <w:r>
        <w:rPr>
          <w:iCs/>
          <w:i/>
        </w:rPr>
        <w:t xml:space="preserve">Pünktlichkeit und Sorgfalt</w:t>
      </w:r>
      <w:r>
        <w:t xml:space="preserve">), Web Designers are expected to provide detailed design specifications. Handover documentation from Figma or Adobe XD files to developers must be meticulous. Ambiguity is often viewed negatively in this professional environment.</w:t>
      </w:r>
    </w:p>
    <w:bookmarkEnd w:id="24"/>
    <w:bookmarkStart w:id="25" w:name="challenges-and-opportunities"/>
    <w:p>
      <w:pPr>
        <w:pStyle w:val="Heading2"/>
      </w:pPr>
      <w:r>
        <w:t xml:space="preserve">6. Challenges and Opportunities</w:t>
      </w:r>
    </w:p>
    <w:p>
      <w:pPr>
        <w:pStyle w:val="FirstParagraph"/>
      </w:pPr>
      <w:r>
        <w:rPr>
          <w:bCs/>
          <w:b/>
        </w:rPr>
        <w:t xml:space="preserve">The Challenge of Legacy Systems:</w:t>
      </w:r>
      <w:r>
        <w:t xml:space="preserve"> </w:t>
      </w:r>
      <w:r>
        <w:t xml:space="preserve">Many established institutions in Frankfurt operate on older IT infrastructures. Web Designers may find themselves constrained by backend limitations that dictate frontend possibilities. Overcoming these technical hurdles while maintaining a modern aesthetic is a key challenge.</w:t>
      </w:r>
    </w:p>
    <w:p>
      <w:pPr>
        <w:pStyle w:val="BodyText"/>
      </w:pPr>
      <w:r>
        <w:rPr>
          <w:bCs/>
          <w:b/>
        </w:rPr>
        <w:t xml:space="preserve">The Opportunity in Fintech:</w:t>
      </w:r>
      <w:r>
        <w:t xml:space="preserve"> </w:t>
      </w:r>
      <w:r>
        <w:t xml:space="preserve">Frankfurt is increasingly becoming a hub for Fintech startups alongside its traditional banking roots. This offers Web Designers the opportunity to work on cutting-edge interfaces that blend traditional trust signals with modern, app-like experiences. The growth of blockchain and cryptocurrency companies in the city presents niche opportunities for designers familiar with secure, transaction-heavy UI patterns.</w:t>
      </w:r>
    </w:p>
    <w:bookmarkEnd w:id="25"/>
    <w:bookmarkStart w:id="26" w:name="conclusion-and-recommendations"/>
    <w:p>
      <w:pPr>
        <w:pStyle w:val="Heading2"/>
      </w:pPr>
      <w:r>
        <w:t xml:space="preserve">7. Conclusion and Recommendations</w:t>
      </w:r>
    </w:p>
    <w:p>
      <w:pPr>
        <w:pStyle w:val="FirstParagraph"/>
      </w:pPr>
      <w:r>
        <w:t xml:space="preserve">This Lab Report concludes that the role of a Web Designer in Germany Frankfurt is significantly more regulated and technically demanding than general global standards might suggest. The intersection of financial seriousness, strict regulatory compliance (GDPR/Barrierefreiheit), and high aesthetic expectations defines the local market.</w:t>
      </w:r>
    </w:p>
    <w:p>
      <w:pPr>
        <w:pStyle w:val="BodyText"/>
      </w:pPr>
      <w:r>
        <w:t xml:space="preserve">We recommend that prospective Web Designers targeting this region focus heavily on accessibility compliance and enterprise-level CMS platforms like TYPO3. Furthermore, proficiency in German should be prioritized for long-term career stability, although English remains sufficient for entry-level positions in international startups.</w:t>
      </w:r>
    </w:p>
    <w:p>
      <w:pPr>
        <w:pStyle w:val="BodyText"/>
      </w:pPr>
      <w:r>
        <w:rPr>
          <w:bCs/>
          <w:b/>
        </w:rPr>
        <w:t xml:space="preserve">Final Verdict:</w:t>
      </w:r>
      <w:r>
        <w:br/>
      </w:r>
      <w:r>
        <w:t xml:space="preserve">The Web Designer profile in Germany Frankfurt is that of a "Compliance-First Creative Professional." Success in this market requires balancing artistic vision with the rigid structural and legal frameworks inherent to the German corporate landscape. Organizations hiring for this role must seek candidates who demonstrate not only visual flair but also a deep understanding of data protection and accessibility laws prevalent in Germany.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Role Analysis in Germany Frankfurt</dc:title>
  <dc:creator/>
  <dc:language>en</dc:language>
  <cp:keywords/>
  <dcterms:created xsi:type="dcterms:W3CDTF">2026-07-29T05:47:24Z</dcterms:created>
  <dcterms:modified xsi:type="dcterms:W3CDTF">2026-07-29T05:47:24Z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