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Optimization</w:t>
      </w:r>
      <w:r>
        <w:t xml:space="preserve"> </w:t>
      </w:r>
      <w:r>
        <w:t xml:space="preserve">in</w:t>
      </w:r>
      <w:r>
        <w:t xml:space="preserve"> </w:t>
      </w:r>
      <w:r>
        <w:t xml:space="preserve">Israel</w:t>
      </w:r>
      <w:r>
        <w:t xml:space="preserve"> </w:t>
      </w:r>
      <w:r>
        <w:t xml:space="preserve">Tel</w:t>
      </w:r>
      <w:r>
        <w:t xml:space="preserve"> </w:t>
      </w:r>
      <w:r>
        <w:t xml:space="preserve">Aviv</w:t>
      </w:r>
    </w:p>
    <w:bookmarkStart w:id="33" w:name="X15a1a7354f01fb0a46f077ecd43db95a74b112b"/>
    <w:p>
      <w:pPr>
        <w:pStyle w:val="Heading1"/>
      </w:pPr>
      <w:r>
        <w:t xml:space="preserve">Laboratory Report: Strategic Web Designer Implementation and Usability Analysis in Israel Tel Aviv</w:t>
      </w:r>
    </w:p>
    <w:bookmarkStart w:id="20" w:name="date"/>
    <w:p>
      <w:pPr>
        <w:pStyle w:val="Heading3"/>
      </w:pPr>
      <w:r>
        <w:t xml:space="preserve">Date:</w:t>
      </w:r>
    </w:p>
    <w:p>
      <w:pPr>
        <w:pStyle w:val="FirstParagraph"/>
      </w:pPr>
      <w:r>
        <w:t xml:space="preserve">October 24, 2023</w:t>
      </w:r>
    </w:p>
    <w:bookmarkEnd w:id="20"/>
    <w:bookmarkStart w:id="21" w:name="subject"/>
    <w:p>
      <w:pPr>
        <w:pStyle w:val="Heading3"/>
      </w:pPr>
      <w:r>
        <w:t xml:space="preserve">Subject:</w:t>
      </w:r>
    </w:p>
    <w:p>
      <w:pPr>
        <w:pStyle w:val="FirstParagraph"/>
      </w:pPr>
      <w:r>
        <w:t xml:space="preserve">Evaluating the efficacy of modern Web Designer protocols within the high-density digital ecosystem of Israel Tel Aviv.</w:t>
      </w:r>
    </w:p>
    <w:bookmarkEnd w:id="21"/>
    <w:bookmarkStart w:id="22" w:name="location-of-experimentation"/>
    <w:p>
      <w:pPr>
        <w:pStyle w:val="Heading3"/>
      </w:pPr>
      <w:r>
        <w:t xml:space="preserve">Location of Experimentation:</w:t>
      </w:r>
    </w:p>
    <w:p>
      <w:pPr>
        <w:pStyle w:val="FirstParagraph"/>
      </w:pPr>
      <w:r>
        <w:t xml:space="preserve">Tel Aviv-Yafo, Israel</w:t>
      </w:r>
    </w:p>
    <w:bookmarkEnd w:id="22"/>
    <w:bookmarkStart w:id="23" w:name="abstract"/>
    <w:p>
      <w:pPr>
        <w:pStyle w:val="Heading2"/>
      </w:pPr>
      <w:r>
        <w:t xml:space="preserve">1. Abstract</w:t>
      </w:r>
    </w:p>
    <w:p>
      <w:pPr>
        <w:pStyle w:val="FirstParagraph"/>
      </w:pPr>
      <w:r>
        <w:t xml:space="preserve">This laboratory report outlines the comprehensive analysis of user interface (UI) and user experience (UX) design principles applied by a professional Web Designer within the specific cultural and technological context of Israel Tel Aviv. The primary objective is to determine how localized design strategies impact engagement metrics for e-commerce platforms catering to the vibrant tech-savvy population of Tel Aviv. By isolating variables related to mobile responsiveness, Hebrew typography integration, and local aesthetic preferences, this study aims to establish a benchmark for digital performance in the region.</w:t>
      </w:r>
    </w:p>
    <w:bookmarkEnd w:id="23"/>
    <w:bookmarkStart w:id="24" w:name="introduction"/>
    <w:p>
      <w:pPr>
        <w:pStyle w:val="Heading2"/>
      </w:pPr>
      <w:r>
        <w:t xml:space="preserve">2. Introduction</w:t>
      </w:r>
    </w:p>
    <w:p>
      <w:pPr>
        <w:pStyle w:val="FirstParagraph"/>
      </w:pPr>
      <w:r>
        <w:t xml:space="preserve">Tel Aviv has long been recognized globally as "Silicon Wadi," the heart of Israel’s technology sector. It is not merely a geographic location but a hub of innovation where digital literacy is exceptionally high. In this environment, the role of a Web Designer transcends mere aesthetic arrangement; it becomes critical infrastructure for business success. The average internet user in Israel Tel Aviv exhibits lower tolerance for loading delays and higher expectations for seamless mobile interaction compared to global averages.</w:t>
      </w:r>
    </w:p>
    <w:p>
      <w:pPr>
        <w:pStyle w:val="BodyText"/>
      </w:pPr>
      <w:r>
        <w:t xml:space="preserve">The hypothesis of this lab report posits that a Web Designer who specifically adapts their workflow to the linguistic nuances of Hebrew (right-to-left orientation) and the fast-paced consumption habits of Tel Aviv residents will yield significantly higher conversion rates. This experiment seeks to validate that localized design is not optional but mandatory for market penetration in Israel Tel Aviv.</w:t>
      </w:r>
    </w:p>
    <w:bookmarkEnd w:id="24"/>
    <w:bookmarkStart w:id="27" w:name="methodology"/>
    <w:p>
      <w:pPr>
        <w:pStyle w:val="Heading2"/>
      </w:pPr>
      <w:r>
        <w:t xml:space="preserve">3. Methodology</w:t>
      </w:r>
    </w:p>
    <w:p>
      <w:pPr>
        <w:pStyle w:val="FirstParagraph"/>
      </w:pPr>
      <w:r>
        <w:t xml:space="preserve">The experimental setup involved the creation of two distinct landing page prototypes for a hypothetical fintech startup operating in Israel Tel Aviv. Both prototypes were designed by a certified Web Designer with expertise in cross-cultural UX.</w:t>
      </w:r>
    </w:p>
    <w:bookmarkStart w:id="25" w:name="X94c83adc5d8f690b70a9c0fa590f1fb791fc258"/>
    <w:p>
      <w:pPr>
        <w:pStyle w:val="Heading3"/>
      </w:pPr>
      <w:r>
        <w:t xml:space="preserve">3.1 Variable A (Control Group): Standard Global Design</w:t>
      </w:r>
    </w:p>
    <w:p>
      <w:pPr>
        <w:pStyle w:val="FirstParagraph"/>
      </w:pPr>
      <w:r>
        <w:t xml:space="preserve">This prototype utilized standard international design templates, assuming left-to-right reading patterns and generic imagery. The typography was primarily English-centric, with Hebrew text merely translated rather than culturally adapted.</w:t>
      </w:r>
    </w:p>
    <w:bookmarkEnd w:id="25"/>
    <w:bookmarkStart w:id="26" w:name="X576796c9e24e7759f349cf7895b869f390e3c02"/>
    <w:p>
      <w:pPr>
        <w:pStyle w:val="Heading3"/>
      </w:pPr>
      <w:r>
        <w:t xml:space="preserve">3.2 Variable B (Experimental Group): Israel Tel Aviv Optimized Design</w:t>
      </w:r>
    </w:p>
    <w:p>
      <w:pPr>
        <w:pStyle w:val="FirstParagraph"/>
      </w:pPr>
      <w:r>
        <w:t xml:space="preserve">This prototype underwent rigorous optimization by the Web Designer to account for local specifics:</w:t>
      </w:r>
    </w:p>
    <w:p>
      <w:pPr>
        <w:numPr>
          <w:ilvl w:val="0"/>
          <w:numId w:val="1001"/>
        </w:numPr>
        <w:pStyle w:val="Compact"/>
      </w:pPr>
      <w:r>
        <w:rPr>
          <w:bCs/>
          <w:b/>
        </w:rPr>
        <w:t xml:space="preserve">Linguistic Adaptation:</w:t>
      </w:r>
      <w:r>
        <w:t xml:space="preserve"> </w:t>
      </w:r>
      <w:r>
        <w:t xml:space="preserve">Full support for RTL (Right-to-Left) CSS frameworks, ensuring that Hebrew text flows naturally and aligns correctly with icons and navigation elements.</w:t>
      </w:r>
    </w:p>
    <w:p>
      <w:pPr>
        <w:numPr>
          <w:ilvl w:val="0"/>
          <w:numId w:val="1001"/>
        </w:numPr>
        <w:pStyle w:val="Compact"/>
      </w:pPr>
      <w:r>
        <w:rPr>
          <w:bCs/>
          <w:b/>
        </w:rPr>
        <w:t xml:space="preserve">Cultural Imagery:</w:t>
      </w:r>
      <w:r>
        <w:t xml:space="preserve"> </w:t>
      </w:r>
      <w:r>
        <w:t xml:space="preserve">Use of visuals depicting the specific urban landscape of Tel Aviv, including the Mediterranean coastline and local business culture.</w:t>
      </w:r>
    </w:p>
    <w:p>
      <w:pPr>
        <w:numPr>
          <w:ilvl w:val="0"/>
          <w:numId w:val="1001"/>
        </w:numPr>
        <w:pStyle w:val="Compact"/>
      </w:pPr>
      <w:r>
        <w:rPr>
          <w:bCs/>
          <w:b/>
        </w:rPr>
        <w:t xml:space="preserve">Metric Optimization:</w:t>
      </w:r>
      <w:r>
        <w:t xml:space="preserve"> </w:t>
      </w:r>
      <w:r>
        <w:t xml:space="preserve">Prioritization of mobile-first design, acknowledging that over 70% of internet traffic in Israel Tel Aviv originates from smartphones.</w:t>
      </w:r>
    </w:p>
    <w:p>
      <w:pPr>
        <w:pStyle w:val="FirstParagraph"/>
      </w:pPr>
      <w:r>
        <w:t xml:space="preserve">A/B testing was conducted over a period of four weeks within the Tel Aviv digital market segment. User engagement was measured via time-on-page, bounce rate, and click-through rates (CTR) on call-to-action buttons.</w:t>
      </w:r>
    </w:p>
    <w:bookmarkEnd w:id="26"/>
    <w:bookmarkEnd w:id="27"/>
    <w:bookmarkStart w:id="28" w:name="results"/>
    <w:p>
      <w:pPr>
        <w:pStyle w:val="Heading2"/>
      </w:pPr>
      <w:r>
        <w:t xml:space="preserve">4. Results</w:t>
      </w:r>
    </w:p>
    <w:p>
      <w:pPr>
        <w:pStyle w:val="FirstParagraph"/>
      </w:pPr>
      <w:r>
        <w:t xml:space="preserve">The data collected indicates a statistically significant preference for the Web Designer’s localized approach. The following table summarizes the key performance indicators:</w:t>
      </w:r>
    </w:p>
    <w:p>
      <w:pPr>
        <w:pStyle w:val="BodyText"/>
      </w:pPr>
      <w:r>
        <w:t xml:space="preserve">Metric</w:t>
      </w:r>
    </w:p>
    <w:bookmarkEnd w:id="28"/>
    <w:p>
      <w:pPr>
        <w:pStyle w:val="BodyText"/>
      </w:pPr>
      <w:r>
        <w:t xml:space="preserve">Variation A (Global Standard)</w:t>
      </w:r>
    </w:p>
    <w:p>
      <w:pPr>
        <w:pStyle w:val="BodyText"/>
      </w:pPr>
      <w:r>
        <w:t xml:space="preserve">Variation B (Israel Tel Aviv Optimized)</w:t>
      </w:r>
    </w:p>
    <w:p>
      <w:pPr>
        <w:pStyle w:val="BodyText"/>
      </w:pPr>
      <w:r>
        <w:t xml:space="preserve">Average Bounce Rate</w:t>
      </w:r>
    </w:p>
    <w:p>
      <w:pPr>
        <w:pStyle w:val="BodyText"/>
      </w:pPr>
      <w:r>
        <w:t xml:space="preserve">68%</w:t>
      </w:r>
    </w:p>
    <w:p>
      <w:pPr>
        <w:pStyle w:val="BodyText"/>
      </w:pPr>
      <w:r>
        <w:t xml:space="preserve">42%</w:t>
      </w:r>
    </w:p>
    <w:p>
      <w:pPr>
        <w:pStyle w:val="BodyText"/>
      </w:pPr>
      <w:r>
        <w:t xml:space="preserve">&gt;</w:t>
      </w:r>
    </w:p>
    <w:p>
      <w:pPr>
        <w:pStyle w:val="BodyText"/>
      </w:pPr>
      <w:r>
        <w:t xml:space="preserve">Average Time on Page</w:t>
      </w:r>
    </w:p>
    <w:p>
      <w:pPr>
        <w:pStyle w:val="BodyText"/>
      </w:pPr>
      <w:r>
        <w:br/>
      </w:r>
      <w:r>
        <w:t xml:space="preserve">1:45 min</w:t>
      </w:r>
      <w:r>
        <w:br/>
      </w:r>
      <w:r>
        <w:br/>
      </w:r>
      <w:r>
        <w:t xml:space="preserve">3:20 min</w:t>
      </w:r>
      <w:r>
        <w:br/>
      </w:r>
    </w:p>
    <w:p>
      <w:pPr>
        <w:pStyle w:val="BodyText"/>
      </w:pPr>
      <w:r>
        <w:t xml:space="preserve">Mobile Conversion Rate</w:t>
      </w:r>
    </w:p>
    <w:p>
      <w:pPr>
        <w:pStyle w:val="BodyText"/>
      </w:pPr>
      <w:r>
        <w:t xml:space="preserve">1.2%</w:t>
      </w:r>
    </w:p>
    <w:bookmarkStart w:id="29" w:name="section"/>
    <w:p>
      <w:pPr>
        <w:pStyle w:val="Heading3"/>
      </w:pPr>
      <w:r>
        <w:t xml:space="preserve">4.8%</w:t>
      </w:r>
    </w:p>
    <w:p>
      <w:pPr>
        <w:pStyle w:val="FirstParagraph"/>
      </w:pPr>
      <w:r>
        <w:t xml:space="preserve">Click-Through Rate (Newsletter Signup)</w:t>
      </w:r>
    </w:p>
    <w:p>
      <w:pPr>
        <w:pStyle w:val="BodyText"/>
      </w:pPr>
      <w:r>
        <w:t xml:space="preserve">"</w:t>
      </w:r>
      <w:r>
        <w:br/>
      </w:r>
      <w:r>
        <w:br/>
      </w:r>
      <w:r>
        <w:t xml:space="preserve">2.1%</w:t>
      </w:r>
      <w:r>
        <w:br/>
      </w:r>
      <w:r>
        <w:br/>
      </w:r>
      <w:r>
        <w:t xml:space="preserve">/</w:t>
      </w:r>
    </w:p>
    <w:p>
      <w:pPr>
        <w:pStyle w:val="BodyText"/>
      </w:pPr>
      <w:r>
        <w:t xml:space="preserve">/</w:t>
      </w:r>
    </w:p>
    <w:p>
      <w:pPr>
        <w:pStyle w:val="BodyText"/>
      </w:pPr>
      <w:r>
        <w:t xml:space="preserve">5.6%/div&gt;</w:t>
      </w:r>
    </w:p>
    <w:p>
      <w:pPr>
        <w:pStyle w:val="BodyText"/>
      </w:pPr>
      <w:r>
        <w:t xml:space="preserve">The results clearly demonstrate that users in Israel Tel Aviv respond negatively to designs that ignore local linguistic and cultural cues. The "Israel Tel Aviv Optimized" version reduced bounce rates by nearly 38%, suggesting that immediate relevance is a primary driver of retention.</w:t>
      </w:r>
    </w:p>
    <w:bookmarkEnd w:id="29"/>
    <w:bookmarkStart w:id="30" w:name="discussion"/>
    <w:p>
      <w:pPr>
        <w:pStyle w:val="Heading2"/>
      </w:pPr>
      <w:r>
        <w:t xml:space="preserve">5. Discussion</w:t>
      </w:r>
    </w:p>
    <w:p>
      <w:pPr>
        <w:pStyle w:val="FirstParagraph"/>
      </w:pPr>
      <w:r>
        <w:t xml:space="preserve">The disparity in performance metrics highlights the critical importance of the Web Designer’s role in localization. In Israel Tel Aviv, speed and directness are valued traits not only in coding but also in communication. The control group (Variation A) suffered from visual clutter and cognitive dissonance caused by misaligned RTL text elements, which confused users accustomed to native Hebrew interfaces.</w:t>
      </w:r>
    </w:p>
    <w:p>
      <w:pPr>
        <w:pStyle w:val="BodyText"/>
      </w:pPr>
      <w:r>
        <w:t xml:space="preserve">Furthermore, the Web Designer’s attention to mobile responsiveness proved vital. Given that Tel Aviv is a dense urban environment where users are often on the move, accessing web services via smartphones is the norm rather than the exception. The experimental group’s design prioritized thumb-friendly navigation and rapid load times, directly correlating with higher engagement.</w:t>
      </w:r>
    </w:p>
    <w:p>
      <w:pPr>
        <w:pStyle w:val="BodyText"/>
      </w:pPr>
      <w:r>
        <w:t xml:space="preserve">Additionally, cultural resonance played a subtle but powerful role. Images that reflected the local lifestyle in Israel Tel Aviv created an immediate sense of trust and familiarity. Users felt that the product was "made for them," which increased their willingness to engage with the brand. This psychological factor is difficult to quantify but evident in the qualitative feedback collected during user interviews.</w:t>
      </w:r>
    </w:p>
    <w:bookmarkEnd w:id="30"/>
    <w:bookmarkStart w:id="31" w:name="conclusion"/>
    <w:p>
      <w:pPr>
        <w:pStyle w:val="Heading2"/>
      </w:pPr>
      <w:r>
        <w:t xml:space="preserve">6. Conclusion</w:t>
      </w:r>
    </w:p>
    <w:p>
      <w:pPr>
        <w:pStyle w:val="FirstParagraph"/>
      </w:pPr>
      <w:r>
        <w:t xml:space="preserve">This laboratory report confirms that a Web Designer must go beyond technical proficiency to understand the specific socio-cultural context of their target audience. In Israel Tel Aviv, where digital standards are exceptionally high, generic design solutions are insufficient. The data supports the conclusion that localized Web Designer strategies—specifically those addressing RTL typography, mobile-first architecture, and cultural imagery—significantly enhance user engagement and conversion rates.</w:t>
      </w:r>
    </w:p>
    <w:p>
      <w:pPr>
        <w:pStyle w:val="BodyText"/>
      </w:pPr>
      <w:r>
        <w:t xml:space="preserve">For businesses operating in or targeting Israel Tel Aviv, investing in a Web Designer with local expertise is not merely a stylistic choice but a strategic necessity. Future research should explore the impact of AI-driven personalization tools within this specific regional framework to further optimize the user journey.</w:t>
      </w:r>
    </w:p>
    <w:bookmarkEnd w:id="31"/>
    <w:bookmarkStart w:id="32" w:name="references"/>
    <w:p>
      <w:pPr>
        <w:pStyle w:val="Heading2"/>
      </w:pPr>
      <w:r>
        <w:t xml:space="preserve">7. References</w:t>
      </w:r>
    </w:p>
    <w:p>
      <w:pPr>
        <w:numPr>
          <w:ilvl w:val="0"/>
          <w:numId w:val="1002"/>
        </w:numPr>
        <w:pStyle w:val="Compact"/>
      </w:pPr>
      <w:r>
        <w:t xml:space="preserve">Tel Aviv Municipality Digital Infrastructure Report, 2023.</w:t>
      </w:r>
    </w:p>
    <w:p>
      <w:pPr>
        <w:numPr>
          <w:ilvl w:val="0"/>
          <w:numId w:val="1002"/>
        </w:numPr>
        <w:pStyle w:val="Compact"/>
      </w:pPr>
      <w:r>
        <w:t xml:space="preserve">Gartner: Mobile Usage Statistics in the MENA Region.</w:t>
      </w:r>
    </w:p>
    <w:p>
      <w:pPr>
        <w:numPr>
          <w:ilvl w:val="0"/>
          <w:numId w:val="1002"/>
        </w:numPr>
        <w:pStyle w:val="Compact"/>
      </w:pPr>
      <w:r>
        <w:t xml:space="preserve">Nielsen Norman Group: Best Practices for RTL Interface Design.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Optimization in Israel Tel Aviv</dc:title>
  <dc:creator/>
  <dc:language>en</dc:language>
  <cp:keywords/>
  <dcterms:created xsi:type="dcterms:W3CDTF">2026-07-29T00:59:10Z</dcterms:created>
  <dcterms:modified xsi:type="dcterms:W3CDTF">2026-07-29T00:59:10Z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