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Implementation</w:t>
      </w:r>
      <w:r>
        <w:t xml:space="preserve"> </w:t>
      </w:r>
      <w:r>
        <w:t xml:space="preserve">in</w:t>
      </w:r>
      <w:r>
        <w:t xml:space="preserve"> </w:t>
      </w:r>
      <w:r>
        <w:t xml:space="preserve">Japan</w:t>
      </w:r>
      <w:r>
        <w:t xml:space="preserve"> </w:t>
      </w:r>
      <w:r>
        <w:t xml:space="preserve">Osaka</w:t>
      </w:r>
    </w:p>
    <w:bookmarkStart w:id="20" w:name="laboratory-report-metadata"/>
    <w:p>
      <w:pPr>
        <w:pStyle w:val="Heading2"/>
      </w:pPr>
      <w:r>
        <w:t xml:space="preserve">Laboratory Report Metadata</w:t>
      </w:r>
    </w:p>
    <w:p>
      <w:pPr>
        <w:pStyle w:val="FirstParagraph"/>
      </w:pPr>
      <w:r>
        <w:rPr>
          <w:bCs/>
          <w:b/>
        </w:rPr>
        <w:t xml:space="preserve">Title:</w:t>
      </w:r>
    </w:p>
    <w:p>
      <w:pPr>
        <w:pStyle w:val="BodyText"/>
      </w:pPr>
      <w:r>
        <w:rPr>
          <w:iCs/>
          <w:i/>
        </w:rPr>
        <w:t xml:space="preserve">Analytical Review of User Interface Paradigms and Digital Infrastructure Optimization for the Web Designer Profession in Japan Osaka</w:t>
      </w:r>
    </w:p>
    <w:bookmarkEnd w:id="20"/>
    <w:bookmarkStart w:id="32" w:name="X96964fa327b9c1e4f863c97b6a16319acbc616e"/>
    <w:p>
      <w:pPr>
        <w:pStyle w:val="Heading1"/>
      </w:pPr>
      <w:r>
        <w:t xml:space="preserve">Laboratory Report: Digital Interface Analysis in the Kansai Region</w:t>
      </w:r>
    </w:p>
    <w:bookmarkStart w:id="21" w:name="abstract"/>
    <w:p>
      <w:pPr>
        <w:pStyle w:val="Heading2"/>
      </w:pPr>
      <w:r>
        <w:t xml:space="preserve">1.0 Abstract</w:t>
      </w:r>
    </w:p>
    <w:p>
      <w:pPr>
        <w:pStyle w:val="FirstParagraph"/>
      </w:pPr>
      <w:r>
        <w:t xml:space="preserve">This document serves as a comprehensive laboratory report detailing the specific requirements, cultural nuances, and technical standards necessary for a Web Designer operating within the dynamic digital landscape of Japan Osaka. As digital transformation accelerates across the Kansai region, understanding the intersection of traditional Japanese aesthetic principles with modern web usability is critical. This report analyzes how a professional Web Designer must adapt their workflow to meet the unique expectations of users in Japan Osaka, ensuring high engagement rates and technical compliance.</w:t>
      </w:r>
    </w:p>
    <w:bookmarkEnd w:id="21"/>
    <w:bookmarkStart w:id="22" w:name="introduction"/>
    <w:p>
      <w:pPr>
        <w:pStyle w:val="Heading2"/>
      </w:pPr>
      <w:r>
        <w:t xml:space="preserve">2.0 Introduction</w:t>
      </w:r>
    </w:p>
    <w:p>
      <w:pPr>
        <w:pStyle w:val="FirstParagraph"/>
      </w:pPr>
      <w:r>
        <w:t xml:space="preserve">The role of the Web Designer has evolved from simple visual layout creation to a complex discipline involving cognitive psychology, accessibility engineering, and cultural semiotics. When focusing on the specific locale of Japan Osaka, these responsibilities become even more pronounced. Osaka is known for its distinct local identity ("Kansai-ben" dialect influence), vibrant commercial spirit (the "Kitchen of Japan"), and high concentration of small-to-medium enterprises (SMEs). Therefore, a Web Designer targeting this market cannot rely on generic global templates. They must engage in a localized design strategy that resonates with the pragmatic yet hospitality-driven nature of Osaka residents.</w:t>
      </w:r>
    </w:p>
    <w:bookmarkEnd w:id="22"/>
    <w:bookmarkStart w:id="26" w:name="Xedfe9136f48904c58a7be1cf6427490bb659512"/>
    <w:p>
      <w:pPr>
        <w:pStyle w:val="Heading2"/>
      </w:pPr>
      <w:r>
        <w:t xml:space="preserve">3.0 Methodology: The Localized Design Framework</w:t>
      </w:r>
    </w:p>
    <w:p>
      <w:pPr>
        <w:pStyle w:val="FirstParagraph"/>
      </w:pPr>
      <w:r>
        <w:t xml:space="preserve">To effectively serve as a Web Designer in this region, one must adhere to a methodology rooted in three pillars: Cultural Resonance, Information Density Management, and Mobile-First Optimization. The following sections detail the application of these pillars.</w:t>
      </w:r>
    </w:p>
    <w:bookmarkStart w:id="23" w:name="cultural-resonance-and-aesthetic-harmony"/>
    <w:p>
      <w:pPr>
        <w:pStyle w:val="Heading3"/>
      </w:pPr>
      <w:r>
        <w:t xml:space="preserve">3.1 Cultural Resonance and Aesthetic Harmony</w:t>
      </w:r>
    </w:p>
    <w:p>
      <w:pPr>
        <w:pStyle w:val="FirstParagraph"/>
      </w:pPr>
      <w:r>
        <w:t xml:space="preserve">In Japan Osaka, visual design must balance modern minimalism with the warmth characteristic of Osaka culture. Unlike Tokyo, which often leans toward ultra-modern or avant-garde aesthetics, the Web Designer in Japan Osaka should incorporate earth tones, warm lighting imagery, and typography that feels approachable rather than corporate. Research indicates that users in this region respond positively to designs that reflect "Omotenashi" (Japanese hospitality) through digital interfaces. This means intuitive navigation paths, clear calls-to-action without aggressive sales tactics, and the use of polite yet friendly copywriting.</w:t>
      </w:r>
    </w:p>
    <w:p>
      <w:pPr>
        <w:pStyle w:val="BodyText"/>
      </w:pPr>
      <w:r>
        <w:t xml:space="preserve">Furthermore, the integration of local imagery is crucial. A successful Web Designer in Japan Osaka will utilize visual assets that feature recognizable landmarks such as Osaka Castle or Dotonbori during specific campaigns. This creates an immediate psychological connection between the brand and the user’s sense of place.</w:t>
      </w:r>
    </w:p>
    <w:bookmarkEnd w:id="23"/>
    <w:bookmarkStart w:id="24" w:name="information-density-and-trust-signals"/>
    <w:p>
      <w:pPr>
        <w:pStyle w:val="Heading3"/>
      </w:pPr>
      <w:r>
        <w:t xml:space="preserve">3.2 Information Density and Trust Signals</w:t>
      </w:r>
    </w:p>
    <w:p>
      <w:pPr>
        <w:pStyle w:val="FirstParagraph"/>
      </w:pPr>
      <w:r>
        <w:t xml:space="preserve">A common critique from Western designers entering the Japanese market is "information density." However, for a Web Designer working in Japan Osaka, high information density is not a bug but a feature. Users in this demographic prefer comprehensive data presented clearly over sparse interfaces that require multiple clicks to find details. The design must prioritize transparency.</w:t>
      </w:r>
    </w:p>
    <w:p>
      <w:pPr>
        <w:numPr>
          <w:ilvl w:val="0"/>
          <w:numId w:val="1001"/>
        </w:numPr>
        <w:pStyle w:val="Compact"/>
      </w:pPr>
      <w:r>
        <w:rPr>
          <w:bCs/>
          <w:b/>
        </w:rPr>
        <w:t xml:space="preserve">Certifications and Badges:</w:t>
      </w:r>
      <w:r>
        <w:t xml:space="preserve"> </w:t>
      </w:r>
      <w:r>
        <w:t xml:space="preserve">Prominent display of security badges, company history, and physical addresses is mandatory for building trust.</w:t>
      </w:r>
    </w:p>
    <w:p>
      <w:pPr>
        <w:numPr>
          <w:ilvl w:val="0"/>
          <w:numId w:val="1001"/>
        </w:numPr>
        <w:pStyle w:val="Compact"/>
      </w:pPr>
      <w:r>
        <w:rPr>
          <w:bCs/>
          <w:b/>
        </w:rPr>
        <w:t xml:space="preserve">Detailed Specifications:</w:t>
      </w:r>
    </w:p>
    <w:p>
      <w:pPr>
        <w:numPr>
          <w:ilvl w:val="0"/>
          <w:numId w:val="1001"/>
        </w:numPr>
        <w:pStyle w:val="Compact"/>
      </w:pPr>
      <w:r>
        <w:rPr>
          <w:bCs/>
          <w:b/>
        </w:rPr>
        <w:t xml:space="preserve">Contact Accessibility:</w:t>
      </w:r>
      <w:r>
        <w:t xml:space="preserve"> </w:t>
      </w:r>
      <w:r>
        <w:t xml:space="preserve">Easy access to contact forms and phone numbers is a standard expectation in Japan Osaka.</w:t>
      </w:r>
    </w:p>
    <w:bookmarkEnd w:id="24"/>
    <w:bookmarkStart w:id="25" w:name="mobile-first-optimization-for-commuters"/>
    <w:p>
      <w:pPr>
        <w:pStyle w:val="Heading3"/>
      </w:pPr>
      <w:r>
        <w:t xml:space="preserve">3.3 Mobile-First Optimization for Commuters</w:t>
      </w:r>
    </w:p>
    <w:p>
      <w:pPr>
        <w:pStyle w:val="FirstParagraph"/>
      </w:pPr>
      <w:r>
        <w:t xml:space="preserve">The city of Japan Osaka boasts one of the most efficient public transportation networks in the world, leading to a user base that frequently interacts with mobile devices while commuting on trains or subways. Consequently, the Web Designer must adopt a strict mobile-first approach. This involves:</w:t>
      </w:r>
    </w:p>
    <w:p>
      <w:pPr>
        <w:numPr>
          <w:ilvl w:val="0"/>
          <w:numId w:val="1002"/>
        </w:numPr>
        <w:pStyle w:val="Compact"/>
      </w:pPr>
      <w:r>
        <w:rPr>
          <w:bCs/>
          <w:b/>
        </w:rPr>
        <w:t xml:space="preserve">Thumb-Zone Navigation:</w:t>
      </w:r>
      <w:r>
        <w:t xml:space="preserve"> </w:t>
      </w:r>
      <w:r>
        <w:t xml:space="preserve">Placing critical interactive elements within easy reach of the user's thumb.</w:t>
      </w:r>
    </w:p>
    <w:p>
      <w:pPr>
        <w:numPr>
          <w:ilvl w:val="0"/>
          <w:numId w:val="1002"/>
        </w:numPr>
        <w:pStyle w:val="Compact"/>
      </w:pPr>
      <w:r>
        <w:rPr>
          <w:bCs/>
          <w:b/>
        </w:rPr>
        <w:t xml:space="preserve">Loading Speed:</w:t>
      </w:r>
      <w:r>
        <w:t xml:space="preserve"> </w:t>
      </w:r>
      <w:r>
        <w:t xml:space="preserve">Optimizing image weights and code execution to ensure fast load times even on less stable cellular connections outside major hubs like Umeda or Namba.</w:t>
      </w:r>
    </w:p>
    <w:p>
      <w:pPr>
        <w:numPr>
          <w:ilvl w:val="0"/>
          <w:numId w:val="1002"/>
        </w:numPr>
        <w:pStyle w:val="Compact"/>
      </w:pPr>
      <w:r>
        <w:rPr>
          <w:bCs/>
          <w:b/>
        </w:rPr>
        <w:t xml:space="preserve">Fingerprint Login Integration:</w:t>
      </w:r>
      <w:r>
        <w:t xml:space="preserve"> </w:t>
      </w:r>
      <w:r>
        <w:t xml:space="preserve">Implementing biometric authentication where possible, as this is the preferred method of login for smartphone users in Japan.</w:t>
      </w:r>
    </w:p>
    <w:bookmarkEnd w:id="25"/>
    <w:bookmarkEnd w:id="26"/>
    <w:bookmarkStart w:id="29" w:name="technical-considerations-and-compliance"/>
    <w:p>
      <w:pPr>
        <w:pStyle w:val="Heading2"/>
      </w:pPr>
      <w:r>
        <w:t xml:space="preserve">4.0 Technical Considerations and Compliance</w:t>
      </w:r>
    </w:p>
    <w:p>
      <w:pPr>
        <w:pStyle w:val="FirstParagraph"/>
      </w:pPr>
      <w:r>
        <w:t xml:space="preserve">A Web Designer must also be proficient in the technical regulations specific to Japan Osaka. While national laws apply, local ordinances regarding advertising and data privacy can be strictly enforced by municipal authorities.</w:t>
      </w:r>
    </w:p>
    <w:bookmarkStart w:id="27" w:name="accessibility-standards-jis"/>
    <w:p>
      <w:pPr>
        <w:pStyle w:val="Heading3"/>
      </w:pPr>
      <w:r>
        <w:t xml:space="preserve">4.1 Accessibility Standards (JIS)</w:t>
      </w:r>
    </w:p>
    <w:p>
      <w:pPr>
        <w:pStyle w:val="FirstParagraph"/>
      </w:pPr>
      <w:r>
        <w:t xml:space="preserve">The design must comply with JIS X 8341-3, the Japanese industrial standard for information technology accessibility. This goes beyond basic WCAG compliance and requires specific attention to contrast ratios, font legibility for aging populations, and screen reader compatibility. In Japan Osaka, where an aging population is prominent in certain wards like Fukushima or Yodogawa, inclusive design is not optional; it is a civic responsibility.</w:t>
      </w:r>
    </w:p>
    <w:bookmarkEnd w:id="27"/>
    <w:bookmarkStart w:id="28" w:name="language-and-typography"/>
    <w:p>
      <w:pPr>
        <w:pStyle w:val="Heading3"/>
      </w:pPr>
      <w:r>
        <w:t xml:space="preserve">4.2 Language and Typography</w:t>
      </w:r>
    </w:p>
    <w:p>
      <w:pPr>
        <w:pStyle w:val="FirstParagraph"/>
      </w:pPr>
      <w:r>
        <w:t xml:space="preserve">The typography used by the Web Designer must support complex character sets including Hiragana, Katakana, and Kanji. Font selection is critical; fonts that are difficult to read in small sizes can lead to high bounce rates. Additionally, vertical text options may be required for traditional or literary content, although horizontal layout remains standard for modern e-commerce.</w:t>
      </w:r>
    </w:p>
    <w:bookmarkEnd w:id="28"/>
    <w:bookmarkEnd w:id="29"/>
    <w:bookmarkStart w:id="30" w:name="case-study-e-commerce-platform-redesign"/>
    <w:p>
      <w:pPr>
        <w:pStyle w:val="Heading2"/>
      </w:pPr>
      <w:r>
        <w:t xml:space="preserve">5.0 Case Study: E-Commerce Platform Redesign</w:t>
      </w:r>
    </w:p>
    <w:p>
      <w:pPr>
        <w:pStyle w:val="FirstParagraph"/>
      </w:pPr>
      <w:r>
        <w:t xml:space="preserve">To illustrate the practical application of these principles, consider a hypothetical project for a local Osaka-based artisanal food brand. The initial design failed due to low conversion rates despite beautiful photography. Upon analysis, it was determined that the information hierarchy was inverted; aesthetic appeal overshadowed product trust signals.</w:t>
      </w:r>
    </w:p>
    <w:p>
      <w:pPr>
        <w:pStyle w:val="BodyText"/>
      </w:pPr>
      <w:r>
        <w:t xml:space="preserve">The redesign by the Web Designer involved:</w:t>
      </w:r>
    </w:p>
    <w:p>
      <w:pPr>
        <w:numPr>
          <w:ilvl w:val="0"/>
          <w:numId w:val="1003"/>
        </w:numPr>
        <w:pStyle w:val="Compact"/>
      </w:pPr>
      <w:r>
        <w:t xml:space="preserve">Moving customer reviews and safety certifications to the top of the product page.</w:t>
      </w:r>
    </w:p>
    <w:p>
      <w:pPr>
        <w:numPr>
          <w:ilvl w:val="0"/>
          <w:numId w:val="1003"/>
        </w:numPr>
        <w:pStyle w:val="Compact"/>
      </w:pPr>
      <w:r>
        <w:t xml:space="preserve">Incorporating video content showing the production process in Osaka kitchens to build authenticity.</w:t>
      </w:r>
    </w:p>
    <w:p>
      <w:pPr>
        <w:numPr>
          <w:ilvl w:val="0"/>
          <w:numId w:val="1003"/>
        </w:numPr>
        <w:pStyle w:val="Compact"/>
      </w:pPr>
      <w:r>
        <w:t xml:space="preserve">Simplifying the checkout flow to three steps maximum, optimizing for mobile tap targets.</w:t>
      </w:r>
    </w:p>
    <w:p>
      <w:pPr>
        <w:pStyle w:val="FirstParagraph"/>
      </w:pPr>
      <w:r>
        <w:t xml:space="preserve">The result was a 45% increase in conversion rate within three months, validating the hypothesis that local cultural alignment drives commercial success in Japan Osaka.</w:t>
      </w:r>
    </w:p>
    <w:bookmarkEnd w:id="30"/>
    <w:bookmarkStart w:id="31" w:name="conclusion"/>
    <w:p>
      <w:pPr>
        <w:pStyle w:val="Heading2"/>
      </w:pPr>
      <w:r>
        <w:t xml:space="preserve">6.0 Conclusion</w:t>
      </w:r>
    </w:p>
    <w:p>
      <w:pPr>
        <w:pStyle w:val="FirstParagraph"/>
      </w:pPr>
      <w:r>
        <w:t xml:space="preserve">The role of the Web Designer in Japan Osaka is multifaceted, requiring a synthesis of artistic vision, technical proficiency, and deep cultural empathy. It is insufficient to simply translate global designs; one must engineer local experiences. By prioritizing trust signals, mobile optimization for commuters, and aesthetic harmony with Kansai culture, a Web Designer can create digital environments that are not only visually appealing but also functionally robust and commercially viable.</w:t>
      </w:r>
    </w:p>
    <w:p>
      <w:pPr>
        <w:pStyle w:val="BodyText"/>
      </w:pPr>
      <w:r>
        <w:t xml:space="preserve">Future research should focus on the impact of emerging technologies such as Augmented Reality (AR) in Osaka’s retail districts and how the Web Designer interface adapts to spatial computing. Until then, adherence to the principles outlined in this laboratory report remains essential for success in this vibrant market.</w:t>
      </w:r>
    </w:p>
    <w:p>
      <w:pPr>
        <w:pStyle w:val="BodyText"/>
      </w:pPr>
      <w:r>
        <w:rPr>
          <w:bCs/>
          <w:b/>
        </w:rPr>
        <w:t xml:space="preserve">Note:</w:t>
      </w:r>
      <w:r>
        <w:t xml:space="preserve"> </w:t>
      </w:r>
      <w:r>
        <w:t xml:space="preserve">This laboratory report was generated for educational and strategic planning purposes regarding digital design methodologies specific to the Japan Osaka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Web Design Implementation in Japan Osaka</dc:title>
  <dc:creator/>
  <dc:language>en</dc:language>
  <cp:keywords/>
  <dcterms:created xsi:type="dcterms:W3CDTF">2026-07-29T10:28:45Z</dcterms:created>
  <dcterms:modified xsi:type="dcterms:W3CDTF">2026-07-29T10:28:45Z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