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Kuwait</w:t>
      </w:r>
      <w:r>
        <w:t xml:space="preserve"> </w:t>
      </w:r>
      <w:r>
        <w:t xml:space="preserve">City</w:t>
      </w:r>
    </w:p>
    <w:bookmarkStart w:id="29" w:name="X8e55f3e5fb313cf9765ae77f49f2bdb50ef4f38"/>
    <w:p>
      <w:pPr>
        <w:pStyle w:val="Heading1"/>
      </w:pPr>
      <w:r>
        <w:t xml:space="preserve">Laboratory Report: Comparative Analysis and Operational Efficacy of the Web Designer Role in Kuwait City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Kuwait City, State of Kuwait</w:t>
      </w:r>
      <w:r>
        <w:br/>
      </w:r>
      <w:r>
        <w:rPr>
          <w:bCs/>
          <w:b/>
        </w:rPr>
        <w:t xml:space="preserve">Candidate/Subject:</w:t>
      </w:r>
      <w:r>
        <w:t xml:space="preserve"> </w:t>
      </w:r>
      <w:r>
        <w:t xml:space="preserve">Web Designer (Senior Level)</w:t>
      </w:r>
      <w:r>
        <w:br/>
      </w:r>
    </w:p>
    <w:p>
      <w:pPr>
        <w:pStyle w:val="BodyText"/>
      </w:pPr>
      <w:r>
        <w:rPr>
          <w:iCs/>
          <w:i/>
        </w:rPr>
        <w:t xml:space="preserve">This document serves as a comprehensive laboratory report evaluating the technical competencies, cultural adaptability, and professional output of a designated Web Designer operating within the unique digital landscape of Kuwait City. The study aims to validate how specific design principles intersect with local market demands in this dynamic Gulf metropolis.</w:t>
      </w:r>
    </w:p>
    <w:bookmarkStart w:id="20" w:name="introduction-and-objectives"/>
    <w:p>
      <w:pPr>
        <w:pStyle w:val="Heading2"/>
      </w:pPr>
      <w:r>
        <w:t xml:space="preserve">1.0 Introduction and Objectives</w:t>
      </w:r>
    </w:p>
    <w:p>
      <w:pPr>
        <w:pStyle w:val="FirstParagraph"/>
      </w:pPr>
      <w:r>
        <w:t xml:space="preserve">In the rapidly evolving digital ecosystem of the Middle East, Kuwait City stands out as a technological hub that balances traditional heritage with aggressive modernization. The primary objective of this Lab Report is to assess the proficiency of a Web Designer operating within this specific geographic and cultural context. We are not merely evaluating code; we are assessing how a</w:t>
      </w:r>
      <w:r>
        <w:t xml:space="preserve"> </w:t>
      </w:r>
      <w:r>
        <w:rPr>
          <w:bCs/>
          <w:b/>
        </w:rPr>
        <w:t xml:space="preserve">Web Designer</w:t>
      </w:r>
      <w:r>
        <w:t xml:space="preserve"> </w:t>
      </w:r>
      <w:r>
        <w:t xml:space="preserve">navigates the bilingual requirements (Arabic and English), respects local cultural nuances, and adheres to international usability standards while serving clients in</w:t>
      </w:r>
      <w:r>
        <w:t xml:space="preserve"> </w:t>
      </w:r>
      <w:r>
        <w:rPr>
          <w:bCs/>
          <w:b/>
        </w:rPr>
        <w:t xml:space="preserve">Kuwait Kuwait City</w:t>
      </w:r>
      <w:r>
        <w:t xml:space="preserve">.</w:t>
      </w:r>
    </w:p>
    <w:p>
      <w:pPr>
        <w:pStyle w:val="BodyText"/>
      </w:pPr>
      <w:r>
        <w:t xml:space="preserve">The "Lab" aspect of this report implies a controlled testing environment where we examine specific design deliverables, performance metrics under high traffic, and user experience (UX) responses from local demographics. The Web Designer is treated as the primary variable in an equation that includes technology, culture, and business objectives.</w:t>
      </w:r>
    </w:p>
    <w:bookmarkEnd w:id="20"/>
    <w:bookmarkStart w:id="21" w:name="X3eb870846c6ed0bc99229f77dbb617afd4684fd"/>
    <w:p>
      <w:pPr>
        <w:pStyle w:val="Heading2"/>
      </w:pPr>
      <w:r>
        <w:t xml:space="preserve">2.0 Methodology: Testing Parameters in Kuwait City</w:t>
      </w:r>
    </w:p>
    <w:p>
      <w:pPr>
        <w:pStyle w:val="FirstParagraph"/>
      </w:pPr>
      <w:r>
        <w:t xml:space="preserve">To ensure accurate results regarding the Web Designer's capabilities within Kuwait City, the following testing parameters were established:</w:t>
      </w:r>
    </w:p>
    <w:p>
      <w:pPr>
        <w:numPr>
          <w:ilvl w:val="0"/>
          <w:numId w:val="1001"/>
        </w:numPr>
        <w:pStyle w:val="Compact"/>
      </w:pPr>
      <w:r>
        <w:rPr>
          <w:bCs/>
          <w:b/>
        </w:rPr>
        <w:t xml:space="preserve">Bilingual Interface Rendering:</w:t>
      </w:r>
      <w:r>
        <w:t xml:space="preserve"> </w:t>
      </w:r>
      <w:r>
        <w:t xml:space="preserve">The designer was tasked with creating layouts that support Right-to-Left (RTL) languages. This is critical in Kuwait, where Arabic is the official language. The lab tests focused on font rendering, alignment shifts, and navigation menu reversals.</w:t>
      </w:r>
    </w:p>
    <w:p>
      <w:pPr>
        <w:numPr>
          <w:ilvl w:val="0"/>
          <w:numId w:val="1001"/>
        </w:numPr>
        <w:pStyle w:val="Compact"/>
      </w:pPr>
      <w:r>
        <w:rPr>
          <w:bCs/>
          <w:b/>
        </w:rPr>
        <w:t xml:space="preserve">Cultural Sensitivity Audit:</w:t>
      </w:r>
      <w:r>
        <w:t xml:space="preserve"> </w:t>
      </w:r>
      <w:r>
        <w:t xml:space="preserve">Visual assets were reviewed for cultural appropriateness relevant to Kuwaiti society. This includes color theory (often favoring golds, greens, and whites in formal contexts) and imagery representation.</w:t>
      </w:r>
    </w:p>
    <w:p>
      <w:pPr>
        <w:numPr>
          <w:ilvl w:val="0"/>
          <w:numId w:val="1001"/>
        </w:numPr>
        <w:pStyle w:val="Compact"/>
      </w:pPr>
      <w:r>
        <w:rPr>
          <w:bCs/>
          <w:b/>
        </w:rPr>
        <w:t xml:space="preserve">Mobility Optimization:</w:t>
      </w:r>
      <w:r>
        <w:t xml:space="preserve"> </w:t>
      </w:r>
      <w:r>
        <w:t xml:space="preserve">Given the high smartphone penetration rate in Kuwait City, the Web Designer’s output was tested on various mobile devices to ensure responsive design integrity.</w:t>
      </w:r>
    </w:p>
    <w:p>
      <w:pPr>
        <w:numPr>
          <w:ilvl w:val="0"/>
          <w:numId w:val="1001"/>
        </w:numPr>
        <w:pStyle w:val="Compact"/>
      </w:pPr>
      <w:r>
        <w:rPr>
          <w:bCs/>
          <w:b/>
        </w:rPr>
        <w:t xml:space="preserve">Loading Performance:</w:t>
      </w:r>
      <w:r>
        <w:t xml:space="preserve"> </w:t>
      </w:r>
      <w:r>
        <w:t xml:space="preserve">Tests were conducted on local internet service providers (ISPs) within Kuwait City to measure load times and optimization efficiency.</w:t>
      </w:r>
    </w:p>
    <w:bookmarkEnd w:id="21"/>
    <w:bookmarkStart w:id="25" w:name="observations-and-data-analysis"/>
    <w:p>
      <w:pPr>
        <w:pStyle w:val="Heading2"/>
      </w:pPr>
      <w:r>
        <w:t xml:space="preserve">3.0 Observations and Data Analysis</w:t>
      </w:r>
    </w:p>
    <w:bookmarkStart w:id="22" w:name="technical-proficiency-in-rtl-contexts"/>
    <w:p>
      <w:pPr>
        <w:pStyle w:val="Heading3"/>
      </w:pPr>
      <w:r>
        <w:t xml:space="preserve">3.1 Technical Proficiency in RTL Contexts</w:t>
      </w:r>
    </w:p>
    <w:p>
      <w:pPr>
        <w:pStyle w:val="FirstParagraph"/>
      </w:pPr>
      <w:r>
        <w:t xml:space="preserve">The most significant finding of this laboratory report concerns the Web Designer's handling of Right-to-Left (RTL) layouts. A standard Western-centric design often fails when translated to Arabic without structural adjustment. In our tests, the</w:t>
      </w:r>
      <w:r>
        <w:t xml:space="preserve"> </w:t>
      </w:r>
      <w:r>
        <w:rPr>
          <w:bCs/>
          <w:b/>
        </w:rPr>
        <w:t xml:space="preserve">Web Designer</w:t>
      </w:r>
      <w:r>
        <w:t xml:space="preserve"> </w:t>
      </w:r>
      <w:r>
        <w:t xml:space="preserve">successfully implemented CSS logical properties rather than physical ones (e.g., using 'margin-inline-start' instead of 'margin-left'). This ensured that when the interface switched to Arabic for users in Kuwait City, all elements mirrored correctly.</w:t>
      </w:r>
    </w:p>
    <w:p>
      <w:pPr>
        <w:pStyle w:val="BodyText"/>
      </w:pPr>
      <w:r>
        <w:t xml:space="preserve">Data indicates a 95% success rate in automatic text wrapping and paragraph alignment during RTL mode. However, minor glitches were observed in complex data tables where column sorting did not visually invert immediately upon language toggle. This suggests that while the designer is proficient, further refinement in dynamic table structures is required for enterprise-level applications in Kuwait City.</w:t>
      </w:r>
    </w:p>
    <w:bookmarkEnd w:id="22"/>
    <w:bookmarkStart w:id="23" w:name="X0297d7f8b12019820a0a21c0ddab97786e93b8d"/>
    <w:p>
      <w:pPr>
        <w:pStyle w:val="Heading3"/>
      </w:pPr>
      <w:r>
        <w:t xml:space="preserve">3.2 Aesthetic Alignment with Local Preferences</w:t>
      </w:r>
    </w:p>
    <w:p>
      <w:pPr>
        <w:pStyle w:val="FirstParagraph"/>
      </w:pPr>
      <w:r>
        <w:t xml:space="preserve">Kuwait City residents possess a refined aesthetic sensibility, influenced by both modern global trends and traditional Arab design motifs. The Web Designer demonstrated an acute awareness of this duality. In the visual testing phase, interfaces that incorporated geometric Islamic patterns subtly in the background textures received higher user engagement scores than minimalist Western-style designs.</w:t>
      </w:r>
    </w:p>
    <w:p>
      <w:pPr>
        <w:pStyle w:val="BodyText"/>
      </w:pPr>
      <w:r>
        <w:t xml:space="preserve">The color palette tested included deep blues and emerald greens, colors frequently associated with professionalism and tranquility in Kuwaiti corporate culture. The Web Designer’s choice to avoid overly aggressive red accents for non-transactional buttons resulted in a more serene user experience, aligning well with local expectations of digital etiquette.</w:t>
      </w:r>
    </w:p>
    <w:bookmarkEnd w:id="23"/>
    <w:bookmarkStart w:id="24" w:name="performance-and-load-times"/>
    <w:p>
      <w:pPr>
        <w:pStyle w:val="Heading3"/>
      </w:pPr>
      <w:r>
        <w:t xml:space="preserve">3.3 Performance and Load Times</w:t>
      </w:r>
    </w:p>
    <w:p>
      <w:pPr>
        <w:pStyle w:val="FirstParagraph"/>
      </w:pPr>
      <w:r>
        <w:t xml:space="preserve">In the technical stress tests conducted on networks within Kuwait City, the optimized assets provided by the Web Designer performed exceptionally well. By utilizing next-generation image formats (WebP) and lazy loading techniques, pages loaded in under 2 seconds on 4G networks. This speed is crucial for retaining users who may experience intermittent connectivity issues during peak hours in densely populated areas of Kuwait City.</w:t>
      </w:r>
    </w:p>
    <w:bookmarkEnd w:id="24"/>
    <w:bookmarkEnd w:id="25"/>
    <w:bookmarkStart w:id="26" w:name="X7c96b5a3256fc5c950b18403cd060de666dd9e2"/>
    <w:p>
      <w:pPr>
        <w:pStyle w:val="Heading2"/>
      </w:pPr>
      <w:r>
        <w:t xml:space="preserve">4.0 Discussion: The Role of the Web Designer in the Gulf Market</w:t>
      </w:r>
    </w:p>
    <w:p>
      <w:pPr>
        <w:pStyle w:val="FirstParagraph"/>
      </w:pPr>
      <w:r>
        <w:t xml:space="preserve">This Lab Report highlights that a Web Designer cannot simply be a coder or an artist; they must be a cultural translator. In Kuwait City, the role of the Web Designer extends beyond pixel-perfect execution to include navigating legal frameworks regarding digital content and understanding the social fabric of the community.</w:t>
      </w:r>
    </w:p>
    <w:p>
      <w:pPr>
        <w:pStyle w:val="BodyText"/>
      </w:pPr>
      <w:r>
        <w:t xml:space="preserve">The data suggests that companies operating in Kuwait City gain a competitive advantage when their Web Designer invests time in learning Arabic typography. Many designers overlook the complexity of Arabic fonts, such as Naskh or Thuluth, which require specific font weights and line-height adjustments to remain legible. The subject of this report showed competence but indicated that deeper collaboration with local copywriters could further enhance readability.</w:t>
      </w:r>
    </w:p>
    <w:p>
      <w:pPr>
        <w:pStyle w:val="BodyText"/>
      </w:pPr>
      <w:r>
        <w:t xml:space="preserve">Furthermore, the integration of social media links within the design was heavily scrutinized. In Kuwait City, platforms like Instagram and Snapchat are integral to daily life. The Web Designer’s ability to seamlessly integrate social sharing buttons without cluttering the UI was rated highly. This indicates a strong understanding of where their user base spends their digital time.</w:t>
      </w:r>
    </w:p>
    <w:bookmarkEnd w:id="26"/>
    <w:bookmarkStart w:id="27" w:name="Xec5c1c7fa708adbb6fbc4256d58e3a45365c502"/>
    <w:p>
      <w:pPr>
        <w:pStyle w:val="Heading2"/>
      </w:pPr>
      <w:r>
        <w:t xml:space="preserve">5.0 Recommendations for Future Implementation</w:t>
      </w:r>
    </w:p>
    <w:p>
      <w:pPr>
        <w:pStyle w:val="FirstParagraph"/>
      </w:pPr>
      <w:r>
        <w:t xml:space="preserve">Based on the findings from this laboratory analysis, several recommendations are proposed for Web Designers aiming to operate effectively in Kuwait City:</w:t>
      </w:r>
    </w:p>
    <w:p>
      <w:pPr>
        <w:numPr>
          <w:ilvl w:val="0"/>
          <w:numId w:val="1002"/>
        </w:numPr>
        <w:pStyle w:val="Compact"/>
      </w:pPr>
      <w:r>
        <w:rPr>
          <w:bCs/>
          <w:b/>
        </w:rPr>
        <w:t xml:space="preserve">Mandatory RTL Training:</w:t>
      </w:r>
    </w:p>
    <w:p>
      <w:pPr>
        <w:numPr>
          <w:ilvl w:val="0"/>
          <w:numId w:val="1002"/>
        </w:numPr>
        <w:pStyle w:val="Compact"/>
      </w:pPr>
      <w:r>
        <w:rPr>
          <w:bCs/>
          <w:b/>
        </w:rPr>
        <w:t xml:space="preserve">Cultural Consultation:</w:t>
      </w:r>
      <w:r>
        <w:t xml:space="preserve"> </w:t>
      </w:r>
      <w:r>
        <w:t xml:space="preserve">Early-stage consultations with local cultural advisors should be integrated into the design phase to ensure imagery and tone resonate with Kuwaiti values.</w:t>
      </w:r>
    </w:p>
    <w:p>
      <w:pPr>
        <w:numPr>
          <w:ilvl w:val="0"/>
          <w:numId w:val="1002"/>
        </w:numPr>
        <w:pStyle w:val="Compact"/>
      </w:pPr>
      <w:r>
        <w:rPr>
          <w:bCs/>
          <w:b/>
        </w:rPr>
        <w:t xml:space="preserve">Micro-Interaction Refinement:</w:t>
      </w:r>
      <w:r>
        <w:t xml:space="preserve"> </w:t>
      </w:r>
      <w:r>
        <w:t xml:space="preserve">While gross layout issues were minimal, micro-interactions (hover states, click feedback) in Arabic mode require smoother transitions to maintain a premium feel expected by users in Kuwait City.</w:t>
      </w:r>
    </w:p>
    <w:p>
      <w:pPr>
        <w:numPr>
          <w:ilvl w:val="0"/>
          <w:numId w:val="1002"/>
        </w:numPr>
        <w:pStyle w:val="Compact"/>
      </w:pPr>
      <w:r>
        <w:rPr>
          <w:bCs/>
          <w:b/>
        </w:rPr>
        <w:t xml:space="preserve">Local Hosting Considerations:</w:t>
      </w:r>
      <w:r>
        <w:t xml:space="preserve"> </w:t>
      </w:r>
      <w:r>
        <w:t xml:space="preserve">Web Designers should advocate for local hosting solutions or CDNs with nodes in the Gulf region to minimize latency for users across Kuwait City and beyond.</w:t>
      </w:r>
    </w:p>
    <w:bookmarkEnd w:id="27"/>
    <w:bookmarkStart w:id="28" w:name="conclusion"/>
    <w:p>
      <w:pPr>
        <w:pStyle w:val="Heading2"/>
      </w:pPr>
      <w:r>
        <w:t xml:space="preserve">6.0 Conclusion</w:t>
      </w:r>
    </w:p>
    <w:p>
      <w:pPr>
        <w:pStyle w:val="FirstParagraph"/>
      </w:pPr>
      <w:r>
        <w:t xml:space="preserve">This Lab Report concludes that the role of a Web Designer in Kuwait City is complex and multifaceted. It requires a synergy of high-level technical skill, particularly in RTL implementation, and deep cultural intelligence. The subject tested demonstrated strong foundational skills but highlighted areas for growth regarding dynamic content handling.</w:t>
      </w:r>
    </w:p>
    <w:p>
      <w:pPr>
        <w:pStyle w:val="BodyText"/>
      </w:pPr>
      <w:r>
        <w:t xml:space="preserve">The digital landscape of Kuwait City is not merely an extension of the global internet; it is a distinct ecosystem with its own rules, preferences, and expectations. Therefore, the Web Designer must adapt accordingly. Success in this region demands more than just adherence to web standards; it requires a tailored approach that respects the identity of Kuwaiti users while delivering world-class functionality.</w:t>
      </w:r>
    </w:p>
    <w:p>
      <w:pPr>
        <w:pStyle w:val="BodyText"/>
      </w:pPr>
      <w:r>
        <w:t xml:space="preserve">By treating each project as an experiment—testing variables like language, speed, and aesthetics against the local backdrop—the Web Designer can create digital experiences that are not only technically sound but also culturally resonant. This report serves as a benchmark for future evaluations of design professionals operating within this vibrant Gulf hub.</w:t>
      </w:r>
    </w:p>
    <w:p>
      <w:r>
        <w:pict>
          <v:rect style="width:0;height:1.5pt" o:hralign="center" o:hrstd="t" o:hr="t"/>
        </w:pict>
      </w:r>
    </w:p>
    <w:p>
      <w:pPr>
        <w:pStyle w:val="FirstParagraph"/>
      </w:pPr>
      <w:r>
        <w:rPr>
          <w:bCs/>
          <w:b/>
        </w:rPr>
        <w:t xml:space="preserve">Note:</w:t>
      </w:r>
      <w:r>
        <w:t xml:space="preserve"> </w:t>
      </w:r>
      <w:r>
        <w:t xml:space="preserve">This document is a simulated laboratory report generated for educational and analytical purposes. All data points regarding "Kuwait City" are generalized based on typical market behaviors, technical constraints, and cultural norms prevalent in the region to fulfill the request of providing context-specific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Kuwait City</dc:title>
  <dc:creator/>
  <dc:language>en</dc:language>
  <cp:keywords/>
  <dcterms:created xsi:type="dcterms:W3CDTF">2026-07-29T02:48:00Z</dcterms:created>
  <dcterms:modified xsi:type="dcterms:W3CDTF">2026-07-29T02:48:00Z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