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0" w:name="X5a2847aceb5720149e7e85f65b76b3194025855"/>
    <w:p>
      <w:pPr>
        <w:pStyle w:val="Heading1"/>
      </w:pPr>
      <w:r>
        <w:rPr>
          <w:bCs/>
          <w:b/>
        </w:rPr>
        <w:t xml:space="preserve">Laboratory Report: Digital Interface Design and Implementation Workshop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20, 2024</w:t>
      </w:r>
      <w:r>
        <w:br/>
      </w:r>
      <w:r>
        <w:rPr>
          <w:bCs/>
          <w:b/>
        </w:rPr>
        <w:t xml:space="preserve">Instructor:</w:t>
      </w:r>
      <w:r>
        <w:t xml:space="preserve"> </w:t>
      </w:r>
      <w:r>
        <w:t xml:space="preserve">Senior UX/UI Specialist</w:t>
      </w:r>
      <w:r>
        <w:br/>
      </w:r>
      <w:r>
        <w:rPr>
          <w:bCs/>
          <w:b/>
        </w:rPr>
        <w:t xml:space="preserve">Cohort Location:</w:t>
      </w:r>
      <w:r>
        <w:t xml:space="preserve"> </w:t>
      </w:r>
      <w:r>
        <w:t xml:space="preserve">Nepal Kathmandu Technology Hub</w:t>
      </w:r>
      <w:r>
        <w:br/>
      </w:r>
    </w:p>
    <w:p>
      <w:pPr>
        <w:pStyle w:val="BodyText"/>
      </w:pPr>
      <w:r>
        <w:t xml:space="preserve">Role Focus: Web Designer</w:t>
      </w:r>
    </w:p>
    <w:bookmarkEnd w:id="20"/>
    <w:bookmarkStart w:id="21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laboratory report documents the comprehensive training and practical application of web design principles conducted within the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 primary objective of this lab session was to equip participants with the technical skills, aesthetic sensibilities, and cultural adaptability required to function effectively as a professional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 In an era where digital transformation is rapidly accelerating in South Asia, specifically within the capital city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there is a burgeoning demand for locally relevant yet globally competitive digital interfaces. This report details the methodologies used, tools employed, and outcomes achieved during this intensive design sprint.</w:t>
      </w:r>
    </w:p>
    <w:bookmarkEnd w:id="21"/>
    <w:bookmarkStart w:id="22" w:name="lab-objectives"/>
    <w:p>
      <w:pPr>
        <w:pStyle w:val="Heading1"/>
      </w:pPr>
      <w:r>
        <w:t xml:space="preserve">Lab Objectives</w:t>
      </w:r>
    </w:p>
    <w:p>
      <w:pPr>
        <w:pStyle w:val="FirstParagraph"/>
      </w:pPr>
      <w:r>
        <w:t xml:space="preserve">The core objectives of this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training module were structured to address both technical proficiency and contextual relevance: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Mastery of Design Tools: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Responsive Architecture:</w:t>
      </w:r>
      <w:r>
        <w:t xml:space="preserve">Nepal Kathmandu, ranging from high-end smartphones to budget-friendly Android devices and legacy desktops.</w:t>
      </w:r>
    </w:p>
    <w:p>
      <w:pPr>
        <w:numPr>
          <w:ilvl w:val="0"/>
          <w:numId w:val="1001"/>
        </w:numPr>
        <w:pStyle w:val="Compact"/>
      </w:pPr>
      <w:r>
        <w:t xml:space="preserve">E-Commerce Integration:</w:t>
      </w:r>
    </w:p>
    <w:bookmarkEnd w:id="22"/>
    <w:bookmarkStart w:id="27" w:name="methodology"/>
    <w:p>
      <w:pPr>
        <w:pStyle w:val="Heading1"/>
      </w:pPr>
      <w:r>
        <w:t xml:space="preserve">Methodology: The Design Process in a Local Context</w:t>
      </w:r>
    </w:p>
    <w:p>
      <w:pPr>
        <w:pStyle w:val="FirstParagraph"/>
      </w:pPr>
      <w:r>
        <w:t xml:space="preserve">The lab session adopted an Agile Design Thinking approach, modified to suit the infrastructural realities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Participants were divided into small teams and tasked with redesigning a fictional local tourism website. The process was divided into four distinct phases:</w:t>
      </w:r>
    </w:p>
    <w:bookmarkStart w:id="23" w:name="phase-1"/>
    <w:p>
      <w:pPr>
        <w:pStyle w:val="Heading2"/>
      </w:pPr>
      <w:r>
        <w:t xml:space="preserve">Phase 1: User Research and Persona Development</w:t>
      </w:r>
    </w:p>
    <w:p>
      <w:pPr>
        <w:pStyle w:val="FirstParagraph"/>
      </w:pPr>
      <w:r>
        <w:t xml:space="preserve">Before any pixel was pushed, participants conducted user research specific to the demographics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We analyzed user behaviors regarding internet connectivity. It is crucial for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to understand that while 4G coverage is expanding in the valley, intermittent connectivity remains a reality. Therefore, personas were created representing users who might access the site on low-bandwidth connections.</w:t>
      </w:r>
    </w:p>
    <w:bookmarkEnd w:id="23"/>
    <w:bookmarkStart w:id="24" w:name="phase-2"/>
    <w:p>
      <w:pPr>
        <w:pStyle w:val="Heading2"/>
      </w:pPr>
      <w:r>
        <w:t xml:space="preserve">Phase 2: Wireframing and Prototyping</w:t>
      </w:r>
    </w:p>
    <w:p>
      <w:pPr>
        <w:pStyle w:val="FirstParagraph"/>
      </w:pPr>
      <w:r>
        <w:t xml:space="preserve">In this phase, participants focused on information architecture. As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, one must prioritize content hierarchy. In the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bilingual support (Nepali and English) was a mandatory requirement for all prototypes. Participants learned to structure layouts that allow for dynamic language switching without breaking the grid system or causing text overflow issues.</w:t>
      </w:r>
    </w:p>
    <w:bookmarkEnd w:id="24"/>
    <w:bookmarkStart w:id="25" w:name="phase-3"/>
    <w:p>
      <w:pPr>
        <w:pStyle w:val="Heading2"/>
      </w:pPr>
      <w:r>
        <w:t xml:space="preserve">Phase 3: High-Fidelity Visual Design</w:t>
      </w:r>
    </w:p>
    <w:p>
      <w:pPr>
        <w:pStyle w:val="FirstParagraph"/>
      </w:pPr>
      <w:r>
        <w:t xml:space="preserve">This was the core creative stage.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students were challenged to incorporate traditional Nepali motifs—such as patterns found in Newari architecture or Dhaka fabric textures—into modern, flat design interfaces. The goal was to create a visual identity that felt locally authentic while maintaining international standards of cleanliness and minimalism.</w:t>
      </w:r>
    </w:p>
    <w:bookmarkEnd w:id="25"/>
    <w:bookmarkStart w:id="26" w:name="phase-4"/>
    <w:p>
      <w:pPr>
        <w:pStyle w:val="Heading2"/>
      </w:pPr>
      <w:r>
        <w:t xml:space="preserve">Phase-4: Prototyping for Interaction</w:t>
      </w:r>
    </w:p>
    <w:p>
      <w:pPr>
        <w:pStyle w:val="FirstParagraph"/>
      </w:pPr>
      <w:r>
        <w:t xml:space="preserve">The final stage involved creating interactive prototypes. Special attention was paid to touch targets and navigation gestures, optimizing for the touchscreen habits common among mobile-first users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6"/>
    <w:bookmarkEnd w:id="27"/>
    <w:bookmarkStart w:id="28" w:name="tools-and-technologies"/>
    <w:p>
      <w:pPr>
        <w:pStyle w:val="Heading1"/>
      </w:pPr>
      <w:r>
        <w:t xml:space="preserve">Tools and Technologies Used</w:t>
      </w:r>
    </w:p>
    <w:p>
      <w:pPr>
        <w:pStyle w:val="FirstParagraph"/>
      </w:pPr>
      <w:r>
        <w:rPr>
          <w:bCs/>
          <w:b/>
        </w:rPr>
        <w:t xml:space="preserve">Name of Tool</w:t>
      </w:r>
    </w:p>
    <w:p>
      <w:pPr>
        <w:pStyle w:val="BodyText"/>
      </w:pPr>
      <w:r>
        <w:rPr>
          <w:bCs/>
          <w:b/>
        </w:rPr>
        <w:t xml:space="preserve">Purpose in Lab</w:t>
      </w:r>
    </w:p>
    <w:p>
      <w:pPr>
        <w:pStyle w:val="BodyText"/>
      </w:pPr>
      <w:r>
        <w:t xml:space="preserve">Affinity to Local Market (Nepal Kathmandu)</w:t>
      </w:r>
    </w:p>
    <w:p>
      <w:pPr>
        <w:pStyle w:val="BodyText"/>
      </w:pPr>
      <w:r>
        <w:t xml:space="preserve">Figma</w:t>
      </w:r>
    </w:p>
    <w:p>
      <w:pPr>
        <w:pStyle w:val="BodyText"/>
      </w:pPr>
      <w:r>
        <w:t xml:space="preserve">Collaborative interface design and prototyping.</w:t>
      </w:r>
      <w:r>
        <w:br/>
      </w:r>
      <w:r>
        <w:t xml:space="preserve">Highly popular among startups in Kathmandu due to browser-based accessibility.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Adobe Creative Cloud</w:t>
      </w:r>
    </w:p>
    <w:p>
      <w:pPr>
        <w:pStyle w:val="BodyText"/>
      </w:pPr>
      <w:r>
        <w:t xml:space="preserve">Raster graphics and asset preparation.</w:t>
      </w:r>
      <w:r>
        <w:br/>
      </w:r>
      <w:r>
        <w:t xml:space="preserve">Standard for print-to-web conversion in local agencies.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tr class="odd-row"&gt;</w:t>
      </w:r>
    </w:p>
    <w:p>
      <w:pPr>
        <w:pStyle w:val="BodyText"/>
      </w:pPr>
      <w:r>
        <w:t xml:space="preserve">Framer / Webflow</w:t>
      </w:r>
    </w:p>
    <w:p>
      <w:pPr>
        <w:pStyle w:val="BodyText"/>
      </w:pPr>
      <w:r>
        <w:t xml:space="preserve">No-code implementation of designs.The rise of no-code platforms is significant among freelance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practitioners in Kathmandu.</w:t>
      </w:r>
    </w:p>
    <w:p>
      <w:pPr>
        <w:pStyle w:val="BodyText"/>
      </w:pPr>
      <w:r>
        <w:t xml:space="preserve">.</w:t>
      </w:r>
    </w:p>
    <w:bookmarkEnd w:id="28"/>
    <w:bookmarkStart w:id="32" w:name="challenges-and-solutions"/>
    <w:p>
      <w:pPr>
        <w:pStyle w:val="Heading1"/>
      </w:pPr>
      <w:r>
        <w:t xml:space="preserve">Challenges and Solutions Encountered in Nepal Kathmandu</w:t>
      </w:r>
    </w:p>
    <w:p>
      <w:pPr>
        <w:pStyle w:val="FirstParagraph"/>
      </w:pPr>
      <w:r>
        <w:t xml:space="preserve">This section highlights specific challenges faced by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s operating in</w:t>
      </w:r>
    </w:p>
    <w:p>
      <w:pPr>
        <w:pStyle w:val="BodyText"/>
      </w:pPr>
      <w:r>
        <w:t xml:space="preserve">Nepal Kathmandu, as simulated during the lab.</w:t>
      </w:r>
    </w:p>
    <w:bookmarkStart w:id="29" w:name="connectivity"/>
    <w:p>
      <w:pPr>
        <w:pStyle w:val="Heading2"/>
      </w:pPr>
      <w:hyperlink w:anchor="Xa39a3ee5e6b4b0d3255bfef95601890afd80709">
        <w:r>
          <w:rPr>
            <w:rStyle w:val="Hyperlink"/>
          </w:rPr>
          <w:t xml:space="preserve">Challenge 1: Bandwidth Limitations</w:t>
        </w:r>
        <w:r>
          <w:br/>
        </w:r>
      </w:hyperlink>
    </w:p>
    <w:p>
      <w:pPr>
        <w:pStyle w:val="FirstParagraph"/>
      </w:pPr>
      <w:r>
        <w:t xml:space="preserve">In many parts of Kathmandu, upload speeds can be inconsistent. High-resolution images often slow down loading times, leading to high bounce rates.</w:t>
      </w:r>
      <w:r>
        <w:br/>
      </w:r>
      <w:r>
        <w:rPr>
          <w:bCs/>
          <w:b/>
        </w:rPr>
        <w:t xml:space="preserve">Solution:</w:t>
      </w:r>
      <w:r>
        <w:t xml:space="preserve"> </w:t>
      </w:r>
      <w:r>
        <w:t xml:space="preserve">Participants were taught image optimization techniques using WebP formats and lazy loading strategies. A</w:t>
      </w:r>
    </w:p>
    <w:p>
      <w:pPr>
        <w:pStyle w:val="BodyText"/>
      </w:pPr>
      <w:r>
        <w:t xml:space="preserve">Web Designer must prioritize performance alongside aesthetics.</w:t>
      </w:r>
    </w:p>
    <w:bookmarkEnd w:id="29"/>
    <w:bookmarkStart w:id="30" w:name="cultural-representation"/>
    <w:p>
      <w:pPr>
        <w:pStyle w:val="Heading2"/>
      </w:pPr>
      <w:r>
        <w:t xml:space="preserve">Challenge 2: Cultural Nuances in Color Theory</w:t>
      </w:r>
      <w:r>
        <w:br/>
      </w:r>
    </w:p>
    <w:p>
      <w:pPr>
        <w:pStyle w:val="FirstParagraph"/>
      </w:pPr>
      <w:r>
        <w:t xml:space="preserve">Certain colors have specific connotations in Nepali culture that may differ from Western standards. For instance, bright red is often associated with celebration but can also signal danger if overused.</w:t>
      </w:r>
      <w:r>
        <w:br/>
      </w:r>
      <w:r>
        <w:rPr>
          <w:bCs/>
          <w:b/>
        </w:rPr>
        <w:t xml:space="preserve">Solution:</w:t>
      </w:r>
      <w:r>
        <w:t xml:space="preserve"> </w:t>
      </w:r>
      <w:r>
        <w:t xml:space="preserve">The lab included a module on cross-cultural UX. Designers learned to use color palettes that reflect local trust and hospitality while ensuring accessibility compliance (WCAG).</w:t>
      </w:r>
    </w:p>
    <w:bookmarkEnd w:id="30"/>
    <w:bookmarkStart w:id="31" w:name="mobile-first"/>
    <w:p>
      <w:pPr>
        <w:pStyle w:val="Heading2"/>
      </w:pPr>
      <w:r>
        <w:t xml:space="preserve">Challenge 3: Mobile-First Reality</w:t>
      </w:r>
      <w:r>
        <w:br/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 majority of web traffic originates from mobile devices. Desktop-centric designs fail to engage the primary user base.</w:t>
      </w:r>
      <w:r>
        <w:br/>
      </w:r>
      <w:r>
        <w:rPr>
          <w:bCs/>
          <w:b/>
        </w:rPr>
        <w:t xml:space="preserve">Solution:</w:t>
      </w:r>
      <w:r>
        <w:t xml:space="preserve"> </w:t>
      </w:r>
      <w:r>
        <w:t xml:space="preserve">The "Mobile-First" methodology was enforced. Participants designed for small screens first and scaled up, ensuring that navigation menus and call-to-action buttons were easily thumb-accessible.</w:t>
      </w:r>
    </w:p>
    <w:bookmarkEnd w:id="31"/>
    <w:bookmarkEnd w:id="32"/>
    <w:bookmarkStart w:id="33" w:name="outcomes"/>
    <w:p>
      <w:pPr>
        <w:pStyle w:val="Heading1"/>
      </w:pPr>
      <w:r>
        <w:t xml:space="preserve">Outcomes and Performance Analysis</w:t>
      </w:r>
    </w:p>
    <w:p>
      <w:pPr>
        <w:pStyle w:val="FirstParagraph"/>
      </w:pPr>
      <w:r>
        <w:t xml:space="preserve">At the conclusion of the lab, each team presented their final prototypes. The performance metrics evaluated included visual appeal, ease of use, cultural relevance, and technical feasibility.</w:t>
      </w:r>
      <w:r>
        <w:br/>
      </w:r>
      <w:r>
        <w:rPr>
          <w:bCs/>
          <w:b/>
        </w:rPr>
        <w:t xml:space="preserve">Key Findings:</w:t>
      </w:r>
    </w:p>
    <w:p>
      <w:pPr>
        <w:numPr>
          <w:ilvl w:val="0"/>
          <w:numId w:val="1002"/>
        </w:numPr>
        <w:pStyle w:val="Compact"/>
      </w:pPr>
      <w:r>
        <w:t xml:space="preserve">All teams successfully integrated bilingual text support without layout breaking.</w:t>
      </w:r>
    </w:p>
    <w:p>
      <w:pPr>
        <w:numPr>
          <w:ilvl w:val="0"/>
          <w:numId w:val="1002"/>
        </w:numPr>
        <w:pStyle w:val="Compact"/>
      </w:pPr>
      <w:r>
        <w:t xml:space="preserve">The use of optimized assets reduced estimated load times by 40% compared to standard high-res designs.</w:t>
      </w:r>
    </w:p>
    <w:p>
      <w:pPr>
        <w:numPr>
          <w:ilvl w:val="0"/>
          <w:numId w:val="1002"/>
        </w:numPr>
        <w:pStyle w:val="Compact"/>
      </w:pPr>
      <w:r>
        <w:t xml:space="preserve">User testing simulations indicated that local users felt a stronger sense of trust and connection towards interfaces that utilized familiar Nepali typography and imagery.</w:t>
      </w:r>
    </w:p>
    <w:p>
      <w:pPr>
        <w:pStyle w:val="FirstParagraph"/>
      </w:pPr>
      <w:r>
        <w:t xml:space="preserve">This demonstrates that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Nepal Kathmandu must not only be technically proficient but also culturally intelligent.</w:t>
      </w:r>
    </w:p>
    <w:bookmarkEnd w:id="33"/>
    <w:bookmarkStart w:id="34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This laboratory report confirms that effective web design is not merely about code and graphics; it is about solving human problems within a specific context. For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community in</w:t>
      </w:r>
    </w:p>
    <w:p>
      <w:pPr>
        <w:pStyle w:val="BodyText"/>
      </w:pPr>
      <w:r>
        <w:t xml:space="preserve">Nepal Kathmandu, this means bridging the gap between global digital standards and local user needs. The skills acquired during this lab—ranging from technical optimization to cultural sensitivity—are essential for building a robust digital economy in Nepal.</w:t>
      </w:r>
      <w:r>
        <w:br/>
      </w:r>
      <w:r>
        <w:br/>
      </w:r>
      <w:r>
        <w:t xml:space="preserve">Moving forward, it is recommended that future iterations of this lab include deeper dives into backend integration with local payment systems and further exploration of AI-assisted design tools. By continuing to adapt to the unique infrastructural and cultural landscape of</w:t>
      </w:r>
    </w:p>
    <w:p>
      <w:pPr>
        <w:pStyle w:val="BodyText"/>
      </w:pPr>
      <w:r>
        <w:t xml:space="preserve">Nepal Kathmandu,</w:t>
      </w:r>
    </w:p>
    <w:p>
      <w:pPr>
        <w:pStyle w:val="BodyText"/>
      </w:pPr>
      <w:r>
        <w:t xml:space="preserve">Web Designers can drive significant economic growth and digital inclusion in the region.</w:t>
      </w:r>
    </w:p>
    <w:bookmarkEnd w:id="34"/>
    <w:bookmarkStart w:id="35" w:name="references"/>
    <w:p>
      <w:pPr>
        <w:pStyle w:val="Heading1"/>
      </w:pPr>
      <w:r>
        <w:t xml:space="preserve">References</w:t>
      </w:r>
    </w:p>
    <w:p>
      <w:pPr>
        <w:numPr>
          <w:ilvl w:val="0"/>
          <w:numId w:val="1003"/>
        </w:numPr>
        <w:pStyle w:val="Compact"/>
      </w:pPr>
      <w:r>
        <w:t xml:space="preserve">World Wide Web Consortium (W3C). WCAG 2.1 Guidelines.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Nepal Telecommunications Authority (NTA). Annual Market Reports on Internet Penetration in Kathmandu Valley.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Designer Training in Nepal Kathmandu</dc:title>
  <dc:creator/>
  <dc:language>en</dc:language>
  <cp:keywords/>
  <dcterms:created xsi:type="dcterms:W3CDTF">2026-07-29T09:13:14Z</dcterms:created>
  <dcterms:modified xsi:type="dcterms:W3CDTF">2026-07-29T09:13:14Z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