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Certification</w:t>
      </w:r>
      <w:r>
        <w:t xml:space="preserve"> </w:t>
      </w:r>
      <w:r>
        <w:t xml:space="preserve">and</w:t>
      </w:r>
      <w:r>
        <w:t xml:space="preserve"> </w:t>
      </w:r>
      <w:r>
        <w:t xml:space="preserve">Practical</w:t>
      </w:r>
      <w:r>
        <w:t xml:space="preserve"> </w:t>
      </w:r>
      <w:r>
        <w:t xml:space="preserve">Assessment</w:t>
      </w:r>
    </w:p>
    <w:bookmarkStart w:id="20" w:name="Xc2dafc614f701989a193a6d9131620f8fa87ad7"/>
    <w:p>
      <w:pPr>
        <w:pStyle w:val="Heading1"/>
      </w:pPr>
      <w:r>
        <w:t xml:space="preserve">Laboratory Report: Technical Competency Assessment for Web Designers</w:t>
      </w:r>
    </w:p>
    <w:p>
      <w:pPr>
        <w:pStyle w:val="FirstParagraph"/>
      </w:pPr>
      <w:r>
        <w:rPr>
          <w:bCs/>
          <w:b/>
        </w:rPr>
        <w:t xml:space="preserve">Institution:</w:t>
      </w:r>
      <w:r>
        <w:t xml:space="preserve"> </w:t>
      </w:r>
      <w:r>
        <w:t xml:space="preserve">Auckland Institute of Digital Technologies (AIDT)</w:t>
      </w:r>
    </w:p>
    <w:p>
      <w:pPr>
        <w:pStyle w:val="BodyText"/>
      </w:pPr>
      <w:r>
        <w:rPr>
          <w:bCs/>
          <w:b/>
        </w:rPr>
        <w:t xml:space="preserve">Date:</w:t>
      </w:r>
      <w:r>
        <w:t xml:space="preserve"> </w:t>
      </w:r>
      <w:r>
        <w:t xml:space="preserve">October 24, 2023</w:t>
      </w:r>
    </w:p>
    <w:p>
      <w:pPr>
        <w:pStyle w:val="BodyText"/>
      </w:pPr>
      <w:r>
        <w:rPr>
          <w:bCs/>
          <w:b/>
        </w:rPr>
        <w:t xml:space="preserve">Instructor:</w:t>
      </w:r>
    </w:p>
    <w:p>
      <w:pPr>
        <w:pStyle w:val="BodyText"/>
      </w:pPr>
      <w:r>
        <w:t xml:space="preserve">Subject: Web Designer Practical Evaluation in the New Zealand Auckland Context</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laboratory report details the comprehensive assessment of candidates pursuing certification as a professional</w:t>
      </w:r>
      <w:r>
        <w:t xml:space="preserve"> </w:t>
      </w:r>
      <w:r>
        <w:rPr>
          <w:bCs/>
          <w:b/>
        </w:rPr>
        <w:t xml:space="preserve">Web Designer</w:t>
      </w:r>
      <w:r>
        <w:t xml:space="preserve">. The primary objective of this study was to evaluate the technical proficiency, creative aptitude, and cultural competency required to operate effectively within the digital ecosystem of</w:t>
      </w:r>
      <w:r>
        <w:t xml:space="preserve"> </w:t>
      </w:r>
      <w:r>
        <w:rPr>
          <w:bCs/>
          <w:b/>
        </w:rPr>
        <w:t xml:space="preserve">New Zealand Auckland</w:t>
      </w:r>
      <w:r>
        <w:t xml:space="preserve">. As Auckland serves as the commercial hub and technological heartland of New Zealand, its demand for high-quality digital services is rapidly growing. This report outlines the methodology used in this practical lab session, analyzes the results based on local industry standards, and provides recommendations for curriculum adjustments to better serve students preparing for careers in</w:t>
      </w:r>
      <w:r>
        <w:t xml:space="preserve"> </w:t>
      </w:r>
      <w:r>
        <w:rPr>
          <w:bCs/>
          <w:b/>
        </w:rPr>
        <w:t xml:space="preserve">New Zealand Auckland</w:t>
      </w:r>
      <w:r>
        <w:t xml:space="preserve">.</w:t>
      </w:r>
    </w:p>
    <w:bookmarkEnd w:id="21"/>
    <w:bookmarkStart w:id="22" w:name="introduction-and-contextual-background"/>
    <w:p>
      <w:pPr>
        <w:pStyle w:val="Heading2"/>
      </w:pPr>
      <w:r>
        <w:t xml:space="preserve">2. Introduction and Contextual Background</w:t>
      </w:r>
    </w:p>
    <w:p>
      <w:pPr>
        <w:pStyle w:val="FirstParagraph"/>
      </w:pPr>
      <w:r>
        <w:t xml:space="preserve">The role of a modern</w:t>
      </w:r>
      <w:r>
        <w:t xml:space="preserve"> </w:t>
      </w:r>
      <w:r>
        <w:rPr>
          <w:bCs/>
          <w:b/>
        </w:rPr>
        <w:t xml:space="preserve">Web Designer</w:t>
      </w:r>
      <w:r>
        <w:t xml:space="preserve"> </w:t>
      </w:r>
      <w:r>
        <w:t xml:space="preserve">extends far beyond aesthetic layout creation. It encompasses user experience (UX) research, interface design, front-end development basics, and accessibility compliance. In the specific context of</w:t>
      </w:r>
      <w:r>
        <w:t xml:space="preserve"> </w:t>
      </w:r>
      <w:r>
        <w:rPr>
          <w:bCs/>
          <w:b/>
        </w:rPr>
        <w:t xml:space="preserve">New Zealand Auckland</w:t>
      </w:r>
      <w:r>
        <w:t xml:space="preserve">, these roles are increasingly vital as local businesses—from small enterprises in Ponsonby to large corporations in the CBD—pivot toward digital-first strategies.</w:t>
      </w:r>
    </w:p>
    <w:p>
      <w:pPr>
        <w:pStyle w:val="BodyText"/>
      </w:pPr>
      <w:r>
        <w:rPr>
          <w:bCs/>
          <w:b/>
        </w:rPr>
        <w:t xml:space="preserve">New Zealand Auckland</w:t>
      </w:r>
      <w:r>
        <w:t xml:space="preserve"> </w:t>
      </w:r>
      <w:r>
        <w:t xml:space="preserve">boasts a unique digital landscape characterized by high internet penetration rates and a population that is highly mobile-dependent. Therefore, responsive design is not merely a best practice but a critical requirement for any</w:t>
      </w:r>
      <w:r>
        <w:t xml:space="preserve"> </w:t>
      </w:r>
      <w:r>
        <w:rPr>
          <w:bCs/>
          <w:b/>
        </w:rPr>
        <w:t xml:space="preserve">Web Designer</w:t>
      </w:r>
      <w:r>
        <w:t xml:space="preserve"> </w:t>
      </w:r>
      <w:r>
        <w:t xml:space="preserve">operating in this region. This lab report aims to document how well candidates from various backgrounds adapt to these specific regional demands.</w:t>
      </w:r>
    </w:p>
    <w:bookmarkEnd w:id="22"/>
    <w:bookmarkStart w:id="24" w:name="methodology-the-lab-experiment-setup"/>
    <w:p>
      <w:pPr>
        <w:pStyle w:val="Heading2"/>
      </w:pPr>
      <w:r>
        <w:t xml:space="preserve">3. Methodology: The Lab Experiment Setup</w:t>
      </w:r>
    </w:p>
    <w:p>
      <w:pPr>
        <w:pStyle w:val="FirstParagraph"/>
      </w:pPr>
      <w:r>
        <w:t xml:space="preserve">The "lab" portion of this assessment involved a simulated client project. Candidates were tasked with redesigning the homepage and landing page for a fictional eco-tourism startup based in</w:t>
      </w:r>
      <w:r>
        <w:t xml:space="preserve"> </w:t>
      </w:r>
      <w:r>
        <w:rPr>
          <w:bCs/>
          <w:b/>
        </w:rPr>
        <w:t xml:space="preserve">New Zealand Auckland</w:t>
      </w:r>
      <w:r>
        <w:t xml:space="preserve">. The company, named "Aki Eco-Adventures," specializes in sustainable tours around the Hauraki Gulf.</w:t>
      </w:r>
    </w:p>
    <w:bookmarkStart w:id="23" w:name="lab-objectives"/>
    <w:p>
      <w:pPr>
        <w:pStyle w:val="Heading3"/>
      </w:pPr>
      <w:r>
        <w:t xml:space="preserve">3.1. Lab Objectives</w:t>
      </w:r>
    </w:p>
    <w:p>
      <w:pPr>
        <w:numPr>
          <w:ilvl w:val="0"/>
          <w:numId w:val="1001"/>
        </w:numPr>
        <w:pStyle w:val="Compact"/>
      </w:pPr>
      <w:r>
        <w:rPr>
          <w:bCs/>
          <w:b/>
        </w:rPr>
        <w:t xml:space="preserve">Craftsmanship:</w:t>
      </w:r>
      <w:r>
        <w:rPr>
          <w:iCs/>
          <w:i/>
        </w:rPr>
        <w:t xml:space="preserve">To assess the ability of a candidate to produce pixel-perfect designs using industry-standard tools such as Figma or Adobe XD.</w:t>
      </w:r>
    </w:p>
    <w:p>
      <w:pPr>
        <w:numPr>
          <w:ilvl w:val="0"/>
          <w:numId w:val="1001"/>
        </w:numPr>
        <w:pStyle w:val="Compact"/>
      </w:pPr>
      <w:r>
        <w:rPr>
          <w:bCs/>
          <w:b/>
        </w:rPr>
        <w:t xml:space="preserve">Tech Stack Proficiency:</w:t>
      </w:r>
      <w:r>
        <w:rPr>
          <w:iCs/>
          <w:i/>
        </w:rPr>
        <w:t xml:space="preserve">To evaluate knowledge of HTML5, CSS3, and basic JavaScript implementation for a</w:t>
      </w:r>
      <w:r>
        <w:rPr>
          <w:iCs/>
          <w:i/>
        </w:rPr>
        <w:t xml:space="preserve"> </w:t>
      </w:r>
      <w:r>
        <w:rPr>
          <w:bCs/>
          <w:b/>
          <w:iCs/>
          <w:i/>
        </w:rPr>
        <w:t xml:space="preserve">Web Designer</w:t>
      </w:r>
      <w:r>
        <w:rPr>
          <w:iCs/>
          <w:i/>
        </w:rPr>
        <w:t xml:space="preserve">.</w:t>
      </w:r>
    </w:p>
    <w:p>
      <w:pPr>
        <w:numPr>
          <w:ilvl w:val="0"/>
          <w:numId w:val="1001"/>
        </w:numPr>
        <w:pStyle w:val="Compact"/>
      </w:pPr>
      <w:r>
        <w:t xml:space="preserve">Cultural Relevance: </w:t>
      </w:r>
    </w:p>
    <w:p>
      <w:pPr>
        <w:numPr>
          <w:ilvl w:val="0"/>
          <w:numId w:val="1000"/>
        </w:numPr>
        <w:pStyle w:val="Compact"/>
      </w:pPr>
      <w:r>
        <w:t xml:space="preserve">To determine if the design choices reflected values important to the</w:t>
      </w:r>
      <w:r>
        <w:t xml:space="preserve"> </w:t>
      </w:r>
      <w:r>
        <w:rPr>
          <w:bCs/>
          <w:b/>
        </w:rPr>
        <w:t xml:space="preserve">New Zealand Auckland</w:t>
      </w:r>
      <w:r>
        <w:t xml:space="preserve"> </w:t>
      </w:r>
      <w:r>
        <w:t xml:space="preserve">community, such as sustainability and bicultural respect.</w:t>
      </w:r>
    </w:p>
    <w:p>
      <w:pPr>
        <w:numPr>
          <w:ilvl w:val="0"/>
          <w:numId w:val="1001"/>
        </w:numPr>
        <w:pStyle w:val="Compact"/>
      </w:pPr>
      <w:r>
        <w:t xml:space="preserve">User Experience (UX): </w:t>
      </w:r>
    </w:p>
    <w:p>
      <w:pPr>
        <w:numPr>
          <w:ilvl w:val="0"/>
          <w:numId w:val="1000"/>
        </w:numPr>
        <w:pStyle w:val="Compact"/>
      </w:pPr>
      <w:r>
        <w:t xml:space="preserve">To measure intuitive navigation and mobile responsiveness, crucial for users in busy urban centers like</w:t>
      </w:r>
    </w:p>
    <w:p>
      <w:pPr>
        <w:numPr>
          <w:ilvl w:val="0"/>
          <w:numId w:val="1000"/>
        </w:numPr>
        <w:pStyle w:val="Compact"/>
      </w:pPr>
      <w:r>
        <w:t xml:space="preserve">New Zealand Auckland.</w:t>
      </w:r>
    </w:p>
    <w:bookmarkEnd w:id="23"/>
    <w:bookmarkEnd w:id="24"/>
    <w:bookmarkStart w:id="25" w:name="X19f0b3a75e07b39d54bdc1327f86486fd7f5247"/>
    <w:p>
      <w:pPr>
        <w:pStyle w:val="Heading2"/>
      </w:pPr>
      <w:r>
        <w:t xml:space="preserve">4. Experimental Procedures and Data Collection</w:t>
      </w:r>
    </w:p>
    <w:p>
      <w:pPr>
        <w:pStyle w:val="FirstParagraph"/>
      </w:pPr>
      <w:r>
        <w:t xml:space="preserve">The assessment was conducted over a 48-hour period. Candidates were provided with brand guidelines, copy content, and asset libraries. The lab environment included high-speed internet access to facilitate the use of cloud-based design tools.</w:t>
      </w:r>
    </w:p>
    <w:p>
      <w:pPr>
        <w:pStyle w:val="BodyText"/>
      </w:pPr>
      <w:r>
        <w:t xml:space="preserve">Metric</w:t>
      </w:r>
    </w:p>
    <w:p>
      <w:pPr>
        <w:pStyle w:val="BodyText"/>
      </w:pPr>
      <w:r>
        <w:t xml:space="preserve">Description</w:t>
      </w:r>
    </w:p>
    <w:p>
      <w:pPr>
        <w:pStyle w:val="BodyText"/>
      </w:pPr>
      <w:r>
        <w:rPr>
          <w:bCs/>
          <w:b/>
        </w:rPr>
        <w:t xml:space="preserve">/td&gt;</w:t>
      </w:r>
    </w:p>
    <w:p>
      <w:pPr>
        <w:pStyle w:val="BodyText"/>
      </w:pPr>
      <w:r>
        <w:t xml:space="preserve">&lt;/&gt;&lt;/&gt; &lt;br /&gt;    ​</w:t>
      </w:r>
    </w:p>
    <w:p>
      <w:pPr>
        <w:pStyle w:val="BodyText"/>
      </w:pPr>
      <w:r>
        <w:t xml:space="preserve">Weighting</w:t>
      </w:r>
    </w:p>
    <w:p>
      <w:pPr>
        <w:pStyle w:val="BodyText"/>
      </w:pPr>
      <w:r>
        <w:t xml:space="preserve">&lt;strong&gt;Visual Aesthetics&lt;/strong&gt;</w:t>
      </w:r>
    </w:p>
    <w:p>
      <w:pPr>
        <w:pStyle w:val="BodyText"/>
      </w:pPr>
      <w:r>
        <w:t xml:space="preserve">&lt;br /&gt; </w:t>
      </w:r>
      <w:r>
        <w:rPr>
          <w:iCs/>
          <w:i/>
        </w:rPr>
        <w:t xml:space="preserve">The application of color theory, typography, and spacing.</w:t>
      </w:r>
      <w:r>
        <w:t xml:space="preserve">  ​</w:t>
      </w:r>
    </w:p>
    <w:p>
      <w:pPr>
        <w:pStyle w:val="BodyText"/>
      </w:pPr>
      <w:r>
        <w:t xml:space="preserve">25%</w:t>
      </w:r>
    </w:p>
    <w:p>
      <w:pPr>
        <w:pStyle w:val="BodyText"/>
      </w:pPr>
      <w:r>
        <w:t xml:space="preserve">&lt;/&gt; &lt;br /&gt;    &lt;/&gt; &lt;br /&gt;    </w:t>
      </w:r>
    </w:p>
    <w:p>
      <w:pPr>
        <w:pStyle w:val="BodyText"/>
      </w:pPr>
      <w:r>
        <w:t xml:space="preserve">&lt;/tbody&gt;</w:t>
      </w:r>
    </w:p>
    <w:bookmarkEnd w:id="25"/>
    <w:bookmarkStart w:id="29" w:name="results-and-analysis"/>
    <w:p>
      <w:pPr>
        <w:pStyle w:val="Heading2"/>
      </w:pPr>
      <w:r>
        <w:t xml:space="preserve">5. Results and Analysis</w:t>
      </w:r>
    </w:p>
    <w:p>
      <w:pPr>
        <w:pStyle w:val="FirstParagraph"/>
      </w:pPr>
      <w:r>
        <w:t xml:space="preserve">The data collected from the lab session indicates a strong correlation between prior experience with local markets and the success of the final design. Candidates who had previously lived or worked in</w:t>
      </w:r>
      <w:r>
        <w:t xml:space="preserve"> </w:t>
      </w:r>
      <w:r>
        <w:rPr>
          <w:bCs/>
          <w:b/>
        </w:rPr>
        <w:t xml:space="preserve">New Zealand Auckland</w:t>
      </w:r>
      <w:r>
        <w:t xml:space="preserve"> </w:t>
      </w:r>
      <w:r>
        <w:t xml:space="preserve">demonstrated a more nuanced understanding of local user expectations.</w:t>
      </w:r>
    </w:p>
    <w:bookmarkStart w:id="26" w:name="technical-proficiency"/>
    <w:p>
      <w:pPr>
        <w:pStyle w:val="Heading3"/>
      </w:pPr>
      <w:r>
        <w:t xml:space="preserve">5.1. Technical Proficiency</w:t>
      </w:r>
    </w:p>
    <w:p>
      <w:pPr>
        <w:pStyle w:val="FirstParagraph"/>
      </w:pPr>
      <w:r>
        <w:t xml:space="preserve">The average score for technical implementation was 78%. While most candidates were proficient in HTML and CSS, fewer than 40% effectively implemented advanced accessibility features (ARIA labels, keyboard navigation). For a professional</w:t>
      </w:r>
      <w:r>
        <w:t xml:space="preserve"> </w:t>
      </w:r>
      <w:r>
        <w:rPr>
          <w:bCs/>
          <w:b/>
        </w:rPr>
        <w:t xml:space="preserve">Web Designer</w:t>
      </w:r>
      <w:r>
        <w:t xml:space="preserve">, accessibility is a legal and ethical imperative. In</w:t>
      </w:r>
      <w:r>
        <w:t xml:space="preserve"> </w:t>
      </w:r>
      <w:r>
        <w:rPr>
          <w:bCs/>
          <w:b/>
        </w:rPr>
        <w:t xml:space="preserve">New Zealand Auckland</w:t>
      </w:r>
      <w:r>
        <w:t xml:space="preserve">, adherence to the New Zealand Web Standards is increasingly monitored. The lab results suggest that training programs must place greater emphasis on inclusive design.</w:t>
      </w:r>
    </w:p>
    <w:bookmarkEnd w:id="26"/>
    <w:bookmarkStart w:id="27" w:name="cultural-integration"/>
    <w:p>
      <w:pPr>
        <w:pStyle w:val="Heading3"/>
      </w:pPr>
      <w:r>
        <w:t xml:space="preserve">5.2. Cultural Integration</w:t>
      </w:r>
    </w:p>
    <w:p>
      <w:pPr>
        <w:pStyle w:val="FirstParagraph"/>
      </w:pPr>
      <w:r>
        <w:t xml:space="preserve">A significant finding was the handling of cultural elements in the "Aki Eco-Adventures" project. Successful designs incorporated imagery and language that respected local Māori culture, often collaborating with or referencing local artistic motifs without appropriating them incorrectly. This sensitivity is a key differentiator for a</w:t>
      </w:r>
      <w:r>
        <w:t xml:space="preserve"> </w:t>
      </w:r>
      <w:r>
        <w:rPr>
          <w:bCs/>
          <w:b/>
        </w:rPr>
        <w:t xml:space="preserve">Web Designer</w:t>
      </w:r>
      <w:r>
        <w:t xml:space="preserve"> </w:t>
      </w:r>
      <w:r>
        <w:t xml:space="preserve">aiming to work within the diverse community of</w:t>
      </w:r>
    </w:p>
    <w:p>
      <w:pPr>
        <w:pStyle w:val="BodyText"/>
      </w:pPr>
      <w:r>
        <w:t xml:space="preserve">New Zealand Auckland. Candidates who failed to acknowledge this context produced designs that felt generic and disconnected from the local audience.</w:t>
      </w:r>
    </w:p>
    <w:bookmarkEnd w:id="27"/>
    <w:bookmarkStart w:id="28" w:name="mobile-responsiveness"/>
    <w:p>
      <w:pPr>
        <w:pStyle w:val="Heading3"/>
      </w:pPr>
      <w:r>
        <w:t xml:space="preserve">5.3. Mobile Responsiveness</w:t>
      </w:r>
    </w:p>
    <w:p>
      <w:pPr>
        <w:pStyle w:val="FirstParagraph"/>
      </w:pPr>
      <w:r>
        <w:t xml:space="preserve">Data showed that 92% of users in our simulated test group accessed the site via mobile devices, a statistic typical for urban areas like</w:t>
      </w:r>
    </w:p>
    <w:p>
      <w:pPr>
        <w:pStyle w:val="BodyText"/>
      </w:pPr>
      <w:r>
        <w:t xml:space="preserve">New Zealand Auckland. Designs that prioritized "mobile-first" approaches significantly outperformed those designed for desktop first. The lag times and navigation errors associated with poor mobile optimization were frequently cited by peer reviewers during the lab critique.</w:t>
      </w:r>
    </w:p>
    <w:bookmarkEnd w:id="28"/>
    <w:bookmarkEnd w:id="29"/>
    <w:bookmarkStart w:id="30" w:name="X6ed14d83a14c27c488662a1dd4585602e8a4aae"/>
    <w:p>
      <w:pPr>
        <w:pStyle w:val="Heading2"/>
      </w:pPr>
      <w:r>
        <w:t xml:space="preserve">6. Discussion: Implications for the Local Market</w:t>
      </w:r>
    </w:p>
    <w:p>
      <w:pPr>
        <w:pStyle w:val="FirstParagraph"/>
      </w:pPr>
      <w:r>
        <w:t xml:space="preserve">The results of this lab report highlight a gap between academic training and industry reality for aspiring</w:t>
      </w:r>
    </w:p>
    <w:p>
      <w:pPr>
        <w:pStyle w:val="BodyText"/>
      </w:pPr>
      <w:r>
        <w:t xml:space="preserve">Web Designers in New Zealand. While technical coding skills are abundant, the soft skills related to cultural competency and user-centric design specific to local demographics require more focused instruction.</w:t>
      </w:r>
    </w:p>
    <w:p>
      <w:pPr>
        <w:pStyle w:val="BodyText"/>
      </w:pPr>
      <w:r>
        <w:rPr>
          <w:bCs/>
          <w:b/>
        </w:rPr>
        <w:t xml:space="preserve">New Zealand Auckland</w:t>
      </w:r>
      <w:r>
        <w:t xml:space="preserve"> </w:t>
      </w:r>
      <w:r>
        <w:t xml:space="preserve">is becoming a regional tech hub, attracting international talent as well. However, local companies still prioritize designers who understand the "Kiwi" way of communication—direct yet friendly, and inclusive. The lab demonstrated that top-performing candidates were those who could balance international design trends with local cultural sensitivities.</w:t>
      </w:r>
    </w:p>
    <w:bookmarkEnd w:id="30"/>
    <w:bookmarkStart w:id="31" w:name="conclusions"/>
    <w:p>
      <w:pPr>
        <w:pStyle w:val="Heading2"/>
      </w:pPr>
      <w:r>
        <w:t xml:space="preserve">7. Conclusions</w:t>
      </w:r>
    </w:p>
    <w:p>
      <w:pPr>
        <w:pStyle w:val="FirstParagraph"/>
      </w:pPr>
      <w:r>
        <w:t xml:space="preserve">This laboratory assessment confirms that the role of a</w:t>
      </w:r>
      <w:r>
        <w:t xml:space="preserve"> </w:t>
      </w:r>
      <w:r>
        <w:rPr>
          <w:bCs/>
          <w:b/>
        </w:rPr>
        <w:t xml:space="preserve">Web Designer</w:t>
      </w:r>
      <w:r>
        <w:t xml:space="preserve">​</w:t>
      </w:r>
      <w:r>
        <w:t xml:space="preserve">/p&gt;&lt;/&gt; &lt;br /&gt;    &lt;/div&gt;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Certification and Practical Assessment</dc:title>
  <dc:creator/>
  <dc:language>en</dc:language>
  <cp:keywords/>
  <dcterms:created xsi:type="dcterms:W3CDTF">2026-07-29T19:36:04Z</dcterms:created>
  <dcterms:modified xsi:type="dcterms:W3CDTF">2026-07-29T19:36:04Z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