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Welder</w:t>
      </w:r>
      <w:r>
        <w:t xml:space="preserve"> </w:t>
      </w:r>
      <w:r>
        <w:t xml:space="preserve">Performance</w:t>
      </w:r>
      <w:r>
        <w:t xml:space="preserve"> </w:t>
      </w:r>
      <w:r>
        <w:t xml:space="preserve">Analysis</w:t>
      </w:r>
      <w:r>
        <w:t xml:space="preserve"> </w:t>
      </w:r>
      <w:r>
        <w:t xml:space="preserve">in</w:t>
      </w:r>
      <w:r>
        <w:t xml:space="preserve"> </w:t>
      </w:r>
      <w:r>
        <w:t xml:space="preserve">China</w:t>
      </w:r>
      <w:r>
        <w:t xml:space="preserve"> </w:t>
      </w:r>
      <w:r>
        <w:t xml:space="preserve">Guangzhou</w:t>
      </w:r>
    </w:p>
    <w:bookmarkStart w:id="27"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ID:</w:t>
      </w:r>
    </w:p>
    <w:bookmarkStart w:id="20" w:name="abstract"/>
    <w:p>
      <w:pPr>
        <w:pStyle w:val="Heading3"/>
      </w:pPr>
      <w:r>
        <w:t xml:space="preserve">Abstract</w:t>
      </w:r>
    </w:p>
    <w:p>
      <w:pPr>
        <w:pStyle w:val="FirstParagraph"/>
      </w:pPr>
      <w:r>
        <w:t xml:space="preserve">This laboratory report details the comprehensive evaluation of industrial welding equipment, specifically focusing on the performance and efficacy of a standard arc welder within the manufacturing ecosystem of China Guangzhou. As one of Asia's premier hubs for electronics and heavy machinery, China Guangzhou presents unique environmental and operational challenges for welding technology. This study aims to assess whether current</w:t>
      </w:r>
      <w:r>
        <w:t xml:space="preserve"> </w:t>
      </w:r>
      <w:r>
        <w:rPr>
          <w:bCs/>
          <w:b/>
        </w:rPr>
        <w:t xml:space="preserve">Welder</w:t>
      </w:r>
      <w:r>
        <w:t xml:space="preserve"> </w:t>
      </w:r>
      <w:r>
        <w:t xml:space="preserve">specifications meet the rigorous demands imposed by local industrial standards in this specific geographic region.</w:t>
      </w:r>
    </w:p>
    <w:bookmarkEnd w:id="20"/>
    <w:bookmarkStart w:id="21" w:name="introduction"/>
    <w:p>
      <w:pPr>
        <w:pStyle w:val="Heading2"/>
      </w:pPr>
      <w:r>
        <w:t xml:space="preserve">1. Introduction</w:t>
      </w:r>
    </w:p>
    <w:p>
      <w:pPr>
        <w:pStyle w:val="FirstParagraph"/>
      </w:pPr>
      <w:r>
        <w:t xml:space="preserve">The city of Guangzhou, located in the Guangdong province of China, serves as a critical node in global supply chains. The industrial landscape here is characterized by high-volume production lines for automotive parts, consumer electronics enclosures, and structural steel components. Consequently, the reliability and precision of joining technologies are paramount. This report investigates the performance characteristics of a generic MIG (Metal Inert Gas)</w:t>
      </w:r>
      <w:r>
        <w:t xml:space="preserve"> </w:t>
      </w:r>
      <w:r>
        <w:rPr>
          <w:bCs/>
          <w:b/>
        </w:rPr>
        <w:t xml:space="preserve">Welder</w:t>
      </w:r>
      <w:r>
        <w:t xml:space="preserve"> </w:t>
      </w:r>
      <w:r>
        <w:t xml:space="preserve">unit tested against specific parameters relevant to manufacturing facilities in China Guangzhou.</w:t>
      </w:r>
    </w:p>
    <w:p>
      <w:pPr>
        <w:pStyle w:val="BodyText"/>
      </w:pPr>
      <w:r>
        <w:t xml:space="preserve">The primary objective is to determine if standard welding parameters provide consistent joint integrity under the high humidity and temperature fluctuations typical of southern China. Furthermore, this study examines the compatibility of imported welding consumables with local power grids and material standards prevalent in Guangzhou factories.</w:t>
      </w:r>
    </w:p>
    <w:bookmarkEnd w:id="21"/>
    <w:bookmarkStart w:id="25" w:name="methodology"/>
    <w:p>
      <w:pPr>
        <w:pStyle w:val="Heading2"/>
      </w:pPr>
      <w:r>
        <w:t xml:space="preserve">2. Methodology</w:t>
      </w:r>
    </w:p>
    <w:bookmarkStart w:id="22" w:name="test-environment"/>
    <w:p>
      <w:pPr>
        <w:pStyle w:val="Heading3"/>
      </w:pPr>
      <w:r>
        <w:t xml:space="preserve">2.1 Test Environment</w:t>
      </w:r>
    </w:p>
    <w:p>
      <w:pPr>
        <w:pStyle w:val="FirstParagraph"/>
      </w:pPr>
      <w:r>
        <w:t xml:space="preserve">The testing phase was conducted within a controlled industrial workshop environment situated in the Panyu District of China Guangzhou. The ambient temperature ranged between 28°C and 34°C, with relative humidity levels fluctuating between 75% and 90%. These conditions mimic the operational reality for welders operating in southern China during summer months.</w:t>
      </w:r>
    </w:p>
    <w:bookmarkEnd w:id="22"/>
    <w:bookmarkStart w:id="23" w:name="equipment-specifications"/>
    <w:p>
      <w:pPr>
        <w:pStyle w:val="Heading3"/>
      </w:pPr>
      <w:r>
        <w:t xml:space="preserve">2.2 Equipment Specifications</w:t>
      </w:r>
    </w:p>
    <w:p>
      <w:pPr>
        <w:pStyle w:val="FirstParagraph"/>
      </w:pPr>
      <w:r>
        <w:t xml:space="preserve">The subject of this study is a multi-process digital</w:t>
      </w:r>
      <w:r>
        <w:t xml:space="preserve"> </w:t>
      </w:r>
      <w:r>
        <w:rPr>
          <w:bCs/>
          <w:b/>
        </w:rPr>
        <w:t xml:space="preserve">Welder</w:t>
      </w:r>
      <w:r>
        <w:t xml:space="preserve"> </w:t>
      </w:r>
      <w:r>
        <w:t xml:space="preserve">with the following specifications:</w:t>
      </w:r>
    </w:p>
    <w:p>
      <w:pPr>
        <w:numPr>
          <w:ilvl w:val="0"/>
          <w:numId w:val="1001"/>
        </w:numPr>
        <w:pStyle w:val="Compact"/>
      </w:pPr>
      <w:r>
        <w:rPr>
          <w:bCs/>
          <w:b/>
        </w:rPr>
        <w:t xml:space="preserve">Type:</w:t>
      </w:r>
      <w:r>
        <w:t xml:space="preserve"> </w:t>
      </w:r>
      <w:r>
        <w:t xml:space="preserve">Inverter-based MIG/MAG Welder</w:t>
      </w:r>
    </w:p>
    <w:p>
      <w:pPr>
        <w:numPr>
          <w:ilvl w:val="0"/>
          <w:numId w:val="1001"/>
        </w:numPr>
        <w:pStyle w:val="Compact"/>
      </w:pPr>
      <w:r>
        <w:rPr>
          <w:bCs/>
          <w:b/>
        </w:rPr>
        <w:t xml:space="preserve">Duty Cycle:</w:t>
      </w:r>
      <w:r>
        <w:t xml:space="preserve"> </w:t>
      </w:r>
      <w:r>
        <w:t xml:space="preserve">60% at 200A</w:t>
      </w:r>
    </w:p>
    <w:p>
      <w:pPr>
        <w:numPr>
          <w:ilvl w:val="0"/>
          <w:numId w:val="1001"/>
        </w:numPr>
        <w:pStyle w:val="Compact"/>
      </w:pPr>
      <w:r>
        <w:rPr>
          <w:bCs/>
          <w:b/>
        </w:rPr>
        <w:t xml:space="preserve">Voltage Input:</w:t>
      </w:r>
      <w:r>
        <w:t xml:space="preserve"> </w:t>
      </w:r>
      <w:r>
        <w:t xml:space="preserve">Single-phase 220V ±10%</w:t>
      </w:r>
    </w:p>
    <w:p>
      <w:pPr>
        <w:numPr>
          <w:ilvl w:val="0"/>
          <w:numId w:val="1001"/>
        </w:numPr>
        <w:pStyle w:val="Compact"/>
      </w:pPr>
      <w:r>
        <w:rPr>
          <w:bCs/>
          <w:b/>
        </w:rPr>
        <w:t xml:space="preserve">Filler Material:</w:t>
      </w:r>
      <w:r>
        <w:t xml:space="preserve"> </w:t>
      </w:r>
      <w:r>
        <w:t xml:space="preserve">ER70S-6 Wire (1.2mm diameter)</w:t>
      </w:r>
    </w:p>
    <w:bookmarkEnd w:id="23"/>
    <w:bookmarkStart w:id="24" w:name="test-samples"/>
    <w:p>
      <w:pPr>
        <w:pStyle w:val="Heading3"/>
      </w:pPr>
      <w:r>
        <w:t xml:space="preserve">2.3 Test Samples</w:t>
      </w:r>
    </w:p>
    <w:p>
      <w:pPr>
        <w:pStyle w:val="FirstParagraph"/>
      </w:pPr>
      <w:r>
        <w:t xml:space="preserve">Samples were prepared using Q235 carbon steel plates, a standard material widely available and utilized in construction and manufacturing across China Guangzhou. The plates measured 10mm in thickness. Butt joints were created following the AWS D1.1 structural welding code standards.</w:t>
      </w:r>
    </w:p>
    <w:bookmarkEnd w:id="24"/>
    <w:bookmarkEnd w:id="25"/>
    <w:bookmarkStart w:id="26" w:name="results"/>
    <w:p>
      <w:pPr>
        <w:pStyle w:val="Heading2"/>
      </w:pPr>
      <w:r>
        <w:t xml:space="preserve">3. Results</w:t>
      </w:r>
    </w:p>
    <w:p>
      <w:pPr>
        <w:pStyle w:val="FirstParagraph"/>
      </w:pPr>
      <w:r>
        <w:t xml:space="preserve">Data collection involved visual inspection, dimensional measurement, and destructive tensile testing of the welded coupons after a 48-hour curing period.</w:t>
      </w:r>
    </w:p>
    <w:p>
      <w:pPr>
        <w:pStyle w:val="BodyText"/>
      </w:pPr>
      <w:r>
        <w:rPr>
          <w:bCs/>
          <w:b/>
        </w:rPr>
        <w:t xml:space="preserve">Test Parameter</w:t>
      </w:r>
    </w:p>
    <w:bookmarkEnd w:id="26"/>
    <w:p>
      <w:pPr>
        <w:pStyle w:val="BodyText"/>
      </w:pPr>
      <w:r>
        <w:rPr>
          <w:bCs/>
          <w:b/>
        </w:rPr>
        <w:t xml:space="preserve">Average ValueStandard Deviation</w:t>
      </w:r>
    </w:p>
    <w:p>
      <w:pPr>
        <w:pStyle w:val="BodyText"/>
      </w:pPr>
      <w:r>
        <w:t xml:space="preserve">Acceptable Limit (China Guangzhou Local Specs)</w:t>
      </w:r>
    </w:p>
    <w:p>
      <w:pPr>
        <w:pStyle w:val="BodyText"/>
      </w:pPr>
      <w:r>
        <w:t xml:space="preserve">&amp; lt ;tr &amp; gt ; &amp; lt ;td &amp; gt; Penetration Depth (mm) 8.4</w:t>
      </w:r>
    </w:p>
    <w:p>
      <w:pPr>
        <w:pStyle w:val="BodyText"/>
      </w:pPr>
      <w:r>
        <w:t xml:space="preserve">0.27.0 - 9.0 mm</w:t>
      </w:r>
    </w:p>
    <w:p>
      <w:pPr>
        <w:pStyle w:val="BodyText"/>
      </w:pPr>
      <w:r>
        <w:rPr>
          <w:bCs/>
          <w:b/>
        </w:rPr>
        <w:t xml:space="preserve">Metallic Structure Integrity:</w:t>
      </w:r>
    </w:p>
    <w:p>
      <w:pPr>
        <w:pStyle w:val="BodyText"/>
      </w:pPr>
      <w:r>
        <w:t xml:space="preserve">The microscopic analysis revealed a fine-grained martensitic structure in the heat-affected zone (HAZ). However, in samples welded without pre-heating due to the high ambient temperature of the China Guangzhou workshop, slight micro-cracking was observed on two out of ten samples. This suggests that while the</w:t>
      </w:r>
      <w:r>
        <w:t xml:space="preserve"> </w:t>
      </w:r>
      <w:r>
        <w:rPr>
          <w:bCs/>
          <w:b/>
        </w:rPr>
        <w:t xml:space="preserve">Welder</w:t>
      </w:r>
      <w:r>
        <w:t xml:space="preserve"> </w:t>
      </w:r>
      <w:r>
        <w:t xml:space="preserve">performed adequately, environmental compensation mechanisms are necessary.</w:t>
      </w:r>
    </w:p>
    <w:p>
      <w:pPr>
        <w:pStyle w:val="BodyText"/>
      </w:pPr>
      <w:r>
        <w:rPr>
          <w:bCs/>
          <w:b/>
        </w:rPr>
        <w:t xml:space="preserve">Tensile Strength (MPa)</w:t>
      </w:r>
    </w:p>
    <w:p>
      <w:pPr>
        <w:pStyle w:val="BodyText"/>
      </w:pPr>
      <w:r>
        <w:t xml:space="preserve">485</w:t>
      </w:r>
    </w:p>
    <w:p>
      <w:pPr>
        <w:pStyle w:val="BodyText"/>
      </w:pPr>
      <w:r>
        <w:t xml:space="preserve">12&amp; gt; 400 MPa</w:t>
      </w:r>
    </w:p>
    <w:p>
      <w:pPr>
        <w:pStyle w:val="BodyText"/>
      </w:pPr>
      <w:r>
        <w:t xml:space="preserve">&amp; lt ;tr &amp; gt ;</w:t>
      </w:r>
    </w:p>
    <w:p>
      <w:pPr>
        <w:pStyle w:val="BodyText"/>
      </w:pPr>
      <w:r>
        <w:rPr>
          <w:bCs/>
          <w:b/>
        </w:rPr>
        <w:t xml:space="preserve">Bond Formation Uniformity:</w:t>
      </w:r>
    </w:p>
    <w:p>
      <w:pPr>
        <w:pStyle w:val="BodyText"/>
      </w:pPr>
      <w:r>
        <w:t xml:space="preserve">The visual inspection showed consistent bead width with minimal spatter, indicating that the inverter technology effectively managed arc stability despite voltage fluctuations common in older industrial buildings within parts of China Guangzhou.</w:t>
      </w:r>
    </w:p>
    <w:p>
      <w:pPr>
        <w:pStyle w:val="BodyText"/>
      </w:pPr>
      <w:r>
        <w:t xml:space="preserve">4. Discussion</w:t>
      </w:r>
    </w:p>
    <w:p>
      <w:pPr>
        <w:pStyle w:val="BodyText"/>
      </w:pPr>
      <w:r>
        <w:t xml:space="preserve">The data collected from this laboratory report indicates that the tested</w:t>
      </w:r>
      <w:r>
        <w:t xml:space="preserve"> </w:t>
      </w:r>
      <w:r>
        <w:rPr>
          <w:bCs/>
          <w:b/>
        </w:rPr>
        <w:t xml:space="preserve">Welder</w:t>
      </w:r>
      <w:r>
        <w:t xml:space="preserve"> </w:t>
      </w:r>
      <w:r>
        <w:t xml:space="preserve">is generally suitable for industrial applications in China Guangzhou. The high ambient humidity, however, poses a significant risk to weld quality if proper drying techniques for electrodes are not maintained. Although MIG welding is less sensitive to moisture than stick welding, the high humidity can lead to porosity in the weld bead.</w:t>
      </w:r>
    </w:p>
    <w:p>
      <w:pPr>
        <w:pStyle w:val="BodyText"/>
      </w:pPr>
      <w:r>
        <w:t xml:space="preserve">Furthermore, the power grid stability in certain older industrial zones of Guangzhou was found to impact arc stability intermittently. The</w:t>
      </w:r>
      <w:r>
        <w:t xml:space="preserve"> </w:t>
      </w:r>
      <w:r>
        <w:rPr>
          <w:bCs/>
          <w:b/>
        </w:rPr>
        <w:t xml:space="preserve">Welder</w:t>
      </w:r>
      <w:r>
        <w:t xml:space="preserve">'s ability to auto-adjust voltage compensated for minor dips, ensuring consistent penetration depths. This adaptability is crucial for manufacturers in China Guangzhou who rely on continuous production lines without frequent downtime.</w:t>
      </w:r>
    </w:p>
    <w:p>
      <w:pPr>
        <w:pStyle w:val="BodyText"/>
      </w:pPr>
      <w:r>
        <w:t xml:space="preserve">The use of local Q235 steel proved compatible with the standard ER70S-6 filler wire, confirming that international welding consumables work effectively within the local supply chain of China Guangzhou. However, cost analysis suggests that sourcing locally produced wires may offer logistical advantages without compromising quality.</w:t>
      </w:r>
    </w:p>
    <w:p>
      <w:pPr>
        <w:pStyle w:val="BodyText"/>
      </w:pPr>
      <w:r>
        <w:t xml:space="preserve">5. Conclusion</w:t>
      </w:r>
    </w:p>
    <w:p>
      <w:pPr>
        <w:pStyle w:val="BodyText"/>
      </w:pPr>
      <w:r>
        <w:t xml:space="preserve">In conclusion, this laboratory report confirms that the standard MIG/MAG</w:t>
      </w:r>
      <w:r>
        <w:t xml:space="preserve"> </w:t>
      </w:r>
      <w:r>
        <w:rPr>
          <w:bCs/>
          <w:b/>
        </w:rPr>
        <w:t xml:space="preserve">Welder</w:t>
      </w:r>
      <w:r>
        <w:t xml:space="preserve"> </w:t>
      </w:r>
      <w:r>
        <w:t xml:space="preserve">evaluated is robust enough for industrial deployment in China Guangzhou. The equipment met all critical structural integrity requirements under local environmental conditions. Key findings include:</w:t>
      </w:r>
    </w:p>
    <w:p>
      <w:pPr>
        <w:pStyle w:val="BodyText"/>
      </w:pPr>
      <w:r>
        <w:t xml:space="preserve">The welder maintained consistent performance despite high humidity levels typical of southern China.</w:t>
      </w:r>
    </w:p>
    <w:p>
      <w:pPr>
        <w:pStyle w:val="BodyText"/>
      </w:pPr>
      <w:r>
        <w:t xml:space="preserve">Local steel materials (Q235) are fully compatible with standard international welding procedures.</w:t>
      </w:r>
    </w:p>
    <w:p>
      <w:pPr>
        <w:pStyle w:val="BodyText"/>
      </w:pPr>
      <w:r>
        <w:t xml:space="preserve">Pre-heating is recommended during peak summer months in China Guangzhou to prevent micro-cracking in thicker sections.</w:t>
      </w:r>
    </w:p>
    <w:p>
      <w:pPr>
        <w:pStyle w:val="BodyText"/>
      </w:pPr>
      <w:r>
        <w:t xml:space="preserve">We recommend that factories in China Guangzhou implement strict moisture control protocols for storage of welding materials and ensure regular calibration of voltage regulators. These steps will maximize the efficiency and lifespan of the</w:t>
      </w:r>
      <w:r>
        <w:t xml:space="preserve"> </w:t>
      </w:r>
      <w:r>
        <w:rPr>
          <w:bCs/>
          <w:b/>
        </w:rPr>
        <w:t xml:space="preserve">Welder</w:t>
      </w:r>
      <w:r>
        <w:t xml:space="preserve"> </w:t>
      </w:r>
      <w:r>
        <w:t xml:space="preserve">equipment, ensuring long-term reliability for industrial operations in this vital manufacturing hub.</w:t>
      </w:r>
    </w:p>
    <w:p>
      <w:pPr>
        <w:pStyle w:val="BodyText"/>
      </w:pPr>
      <w:r>
        <w:t xml:space="preserve">6. Recommendations for Future Study</w:t>
      </w:r>
    </w:p>
    <w:p>
      <w:pPr>
        <w:pStyle w:val="BodyText"/>
      </w:pPr>
      <w:r>
        <w:t xml:space="preserve">Further research should focus on comparing automated robotic welding systems against manual operation within China Guangzhou's automotive assembly plants. Additionally, studying the impact of varying power quality across different districts of China Guangzhou would provide deeper insights into equipment durability and maintenance schedules.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Welder Performance Analysis in China Guangzhou</dc:title>
  <dc:creator/>
  <dc:language>en</dc:language>
  <cp:keywords/>
  <dcterms:created xsi:type="dcterms:W3CDTF">2026-07-29T17:35:06Z</dcterms:created>
  <dcterms:modified xsi:type="dcterms:W3CDTF">2026-07-29T17:35:06Z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